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4EC" w:rsidRPr="008004EC" w:rsidRDefault="008004EC" w:rsidP="008004EC">
      <w:pPr>
        <w:jc w:val="center"/>
        <w:rPr>
          <w:rFonts w:eastAsia="Times New Roman" w:cs="Times New Roman"/>
          <w:noProof/>
          <w:sz w:val="96"/>
          <w:szCs w:val="96"/>
        </w:rPr>
      </w:pPr>
    </w:p>
    <w:p w:rsidR="008004EC" w:rsidRPr="008004EC" w:rsidRDefault="008004EC" w:rsidP="008004EC">
      <w:pPr>
        <w:jc w:val="center"/>
        <w:rPr>
          <w:rFonts w:eastAsia="Times New Roman" w:cs="Times New Roman"/>
          <w:noProof/>
          <w:sz w:val="96"/>
          <w:szCs w:val="96"/>
        </w:rPr>
      </w:pPr>
    </w:p>
    <w:p w:rsidR="008004EC" w:rsidRPr="008004EC" w:rsidRDefault="008004EC" w:rsidP="008004EC">
      <w:pPr>
        <w:jc w:val="center"/>
        <w:rPr>
          <w:rFonts w:eastAsia="Times New Roman" w:cs="Times New Roman"/>
          <w:noProof/>
          <w:sz w:val="96"/>
          <w:szCs w:val="96"/>
        </w:rPr>
      </w:pPr>
      <w:r w:rsidRPr="008004EC">
        <w:rPr>
          <w:rFonts w:eastAsia="Times New Roman" w:cs="Times New Roman"/>
          <w:b/>
          <w:noProof/>
        </w:rPr>
        <w:drawing>
          <wp:inline distT="0" distB="0" distL="0" distR="0" wp14:anchorId="027EE26C" wp14:editId="58C0F657">
            <wp:extent cx="1723007" cy="13159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9046" cy="1335883"/>
                    </a:xfrm>
                    <a:prstGeom prst="rect">
                      <a:avLst/>
                    </a:prstGeom>
                    <a:noFill/>
                  </pic:spPr>
                </pic:pic>
              </a:graphicData>
            </a:graphic>
          </wp:inline>
        </w:drawing>
      </w:r>
    </w:p>
    <w:p w:rsidR="008004EC" w:rsidRPr="008004EC" w:rsidRDefault="008004EC" w:rsidP="008004EC">
      <w:pPr>
        <w:jc w:val="center"/>
        <w:rPr>
          <w:rFonts w:eastAsia="Times New Roman" w:cs="Times New Roman"/>
          <w:b/>
          <w:noProof/>
          <w:sz w:val="72"/>
          <w:szCs w:val="72"/>
        </w:rPr>
      </w:pPr>
    </w:p>
    <w:p w:rsidR="008004EC" w:rsidRPr="008004EC" w:rsidRDefault="008004EC" w:rsidP="008004EC">
      <w:pPr>
        <w:jc w:val="center"/>
        <w:rPr>
          <w:rFonts w:eastAsia="Times New Roman" w:cs="Times New Roman"/>
          <w:b/>
          <w:noProof/>
          <w:sz w:val="72"/>
          <w:szCs w:val="72"/>
        </w:rPr>
      </w:pPr>
      <w:r w:rsidRPr="008004EC">
        <w:rPr>
          <w:rFonts w:eastAsia="Times New Roman" w:cs="Times New Roman"/>
          <w:b/>
          <w:noProof/>
          <w:sz w:val="72"/>
          <w:szCs w:val="72"/>
        </w:rPr>
        <w:t xml:space="preserve">ASaP+ Measurement Guide </w:t>
      </w:r>
    </w:p>
    <w:p w:rsidR="008004EC" w:rsidRPr="008004EC" w:rsidRDefault="008004EC" w:rsidP="008004EC">
      <w:pPr>
        <w:rPr>
          <w:rFonts w:eastAsia="Times New Roman" w:cs="Times New Roman"/>
          <w:b/>
          <w:noProof/>
          <w:sz w:val="72"/>
          <w:szCs w:val="72"/>
        </w:rPr>
      </w:pPr>
      <w:r w:rsidRPr="008004EC">
        <w:rPr>
          <w:rFonts w:eastAsia="Times New Roman" w:cs="Times New Roman"/>
          <w:b/>
          <w:noProof/>
          <w:sz w:val="72"/>
          <w:szCs w:val="72"/>
        </w:rPr>
        <w:br w:type="page"/>
      </w:r>
    </w:p>
    <w:p w:rsidR="008004EC" w:rsidRPr="008004EC" w:rsidRDefault="008004EC" w:rsidP="008004EC">
      <w:pPr>
        <w:keepNext/>
        <w:keepLines/>
        <w:spacing w:before="240" w:after="0"/>
        <w:outlineLvl w:val="0"/>
        <w:rPr>
          <w:rFonts w:eastAsia="Times New Roman" w:cs="Times New Roman"/>
          <w:b/>
          <w:noProof/>
          <w:color w:val="000000"/>
          <w:sz w:val="36"/>
          <w:szCs w:val="32"/>
        </w:rPr>
      </w:pPr>
      <w:bookmarkStart w:id="0" w:name="_Toc26876758"/>
      <w:bookmarkStart w:id="1" w:name="_Toc34818150"/>
      <w:r w:rsidRPr="008004EC">
        <w:rPr>
          <w:rFonts w:eastAsia="Times New Roman" w:cs="Times New Roman"/>
          <w:b/>
          <w:noProof/>
          <w:color w:val="000000"/>
          <w:sz w:val="36"/>
          <w:szCs w:val="32"/>
        </w:rPr>
        <w:t>Table of Contents</w:t>
      </w:r>
      <w:bookmarkEnd w:id="0"/>
      <w:bookmarkEnd w:id="1"/>
    </w:p>
    <w:sdt>
      <w:sdtPr>
        <w:rPr>
          <w:rFonts w:eastAsiaTheme="minorEastAsia" w:cstheme="minorBidi"/>
          <w:b w:val="0"/>
          <w:sz w:val="22"/>
          <w:szCs w:val="22"/>
        </w:rPr>
        <w:id w:val="880981517"/>
        <w:docPartObj>
          <w:docPartGallery w:val="Table of Contents"/>
          <w:docPartUnique/>
        </w:docPartObj>
      </w:sdtPr>
      <w:sdtEndPr>
        <w:rPr>
          <w:bCs/>
          <w:noProof/>
        </w:rPr>
      </w:sdtEndPr>
      <w:sdtContent>
        <w:p w:rsidR="00095D0B" w:rsidRDefault="00095D0B">
          <w:pPr>
            <w:pStyle w:val="TOCHeading"/>
          </w:pPr>
        </w:p>
        <w:p w:rsidR="00095D0B" w:rsidRDefault="00095D0B">
          <w:pPr>
            <w:pStyle w:val="TOC1"/>
            <w:rPr>
              <w:rFonts w:asciiTheme="minorHAnsi" w:hAnsiTheme="minorHAnsi"/>
              <w:noProof/>
            </w:rPr>
          </w:pPr>
          <w:r>
            <w:rPr>
              <w:b/>
              <w:bCs/>
              <w:noProof/>
            </w:rPr>
            <w:fldChar w:fldCharType="begin"/>
          </w:r>
          <w:r>
            <w:rPr>
              <w:b/>
              <w:bCs/>
              <w:noProof/>
            </w:rPr>
            <w:instrText xml:space="preserve"> TOC \o "1-3" \h \z \u </w:instrText>
          </w:r>
          <w:r>
            <w:rPr>
              <w:b/>
              <w:bCs/>
              <w:noProof/>
            </w:rPr>
            <w:fldChar w:fldCharType="separate"/>
          </w:r>
          <w:hyperlink w:anchor="_Toc34818150" w:history="1">
            <w:r w:rsidRPr="00C74E26">
              <w:rPr>
                <w:rStyle w:val="Hyperlink"/>
                <w:rFonts w:eastAsia="Times New Roman" w:cs="Times New Roman"/>
                <w:b/>
                <w:noProof/>
              </w:rPr>
              <w:t>Table of Contents</w:t>
            </w:r>
            <w:r>
              <w:rPr>
                <w:noProof/>
                <w:webHidden/>
              </w:rPr>
              <w:tab/>
            </w:r>
            <w:r>
              <w:rPr>
                <w:noProof/>
                <w:webHidden/>
              </w:rPr>
              <w:fldChar w:fldCharType="begin"/>
            </w:r>
            <w:r>
              <w:rPr>
                <w:noProof/>
                <w:webHidden/>
              </w:rPr>
              <w:instrText xml:space="preserve"> PAGEREF _Toc34818150 \h </w:instrText>
            </w:r>
            <w:r>
              <w:rPr>
                <w:noProof/>
                <w:webHidden/>
              </w:rPr>
            </w:r>
            <w:r>
              <w:rPr>
                <w:noProof/>
                <w:webHidden/>
              </w:rPr>
              <w:fldChar w:fldCharType="separate"/>
            </w:r>
            <w:r>
              <w:rPr>
                <w:noProof/>
                <w:webHidden/>
              </w:rPr>
              <w:t>2</w:t>
            </w:r>
            <w:r>
              <w:rPr>
                <w:noProof/>
                <w:webHidden/>
              </w:rPr>
              <w:fldChar w:fldCharType="end"/>
            </w:r>
          </w:hyperlink>
        </w:p>
        <w:p w:rsidR="00095D0B" w:rsidRDefault="00777875">
          <w:pPr>
            <w:pStyle w:val="TOC1"/>
            <w:rPr>
              <w:rFonts w:asciiTheme="minorHAnsi" w:hAnsiTheme="minorHAnsi"/>
              <w:noProof/>
            </w:rPr>
          </w:pPr>
          <w:hyperlink w:anchor="_Toc34818151" w:history="1">
            <w:r w:rsidR="00095D0B" w:rsidRPr="00C74E26">
              <w:rPr>
                <w:rStyle w:val="Hyperlink"/>
                <w:rFonts w:eastAsia="Times New Roman" w:cs="Times New Roman"/>
                <w:b/>
                <w:noProof/>
              </w:rPr>
              <w:t>Introduction</w:t>
            </w:r>
            <w:r w:rsidR="00095D0B">
              <w:rPr>
                <w:noProof/>
                <w:webHidden/>
              </w:rPr>
              <w:tab/>
            </w:r>
            <w:r w:rsidR="00095D0B">
              <w:rPr>
                <w:noProof/>
                <w:webHidden/>
              </w:rPr>
              <w:fldChar w:fldCharType="begin"/>
            </w:r>
            <w:r w:rsidR="00095D0B">
              <w:rPr>
                <w:noProof/>
                <w:webHidden/>
              </w:rPr>
              <w:instrText xml:space="preserve"> PAGEREF _Toc34818151 \h </w:instrText>
            </w:r>
            <w:r w:rsidR="00095D0B">
              <w:rPr>
                <w:noProof/>
                <w:webHidden/>
              </w:rPr>
            </w:r>
            <w:r w:rsidR="00095D0B">
              <w:rPr>
                <w:noProof/>
                <w:webHidden/>
              </w:rPr>
              <w:fldChar w:fldCharType="separate"/>
            </w:r>
            <w:r w:rsidR="00095D0B">
              <w:rPr>
                <w:noProof/>
                <w:webHidden/>
              </w:rPr>
              <w:t>3</w:t>
            </w:r>
            <w:r w:rsidR="00095D0B">
              <w:rPr>
                <w:noProof/>
                <w:webHidden/>
              </w:rPr>
              <w:fldChar w:fldCharType="end"/>
            </w:r>
          </w:hyperlink>
        </w:p>
        <w:p w:rsidR="00095D0B" w:rsidRDefault="00777875">
          <w:pPr>
            <w:pStyle w:val="TOC1"/>
            <w:rPr>
              <w:rFonts w:asciiTheme="minorHAnsi" w:hAnsiTheme="minorHAnsi"/>
              <w:noProof/>
            </w:rPr>
          </w:pPr>
          <w:hyperlink w:anchor="_Toc34818152" w:history="1">
            <w:r w:rsidR="00095D0B" w:rsidRPr="00C74E26">
              <w:rPr>
                <w:rStyle w:val="Hyperlink"/>
                <w:rFonts w:eastAsia="Times New Roman" w:cs="Times New Roman"/>
                <w:b/>
                <w:noProof/>
              </w:rPr>
              <w:t>Timing and Methodology</w:t>
            </w:r>
            <w:r w:rsidR="00095D0B">
              <w:rPr>
                <w:noProof/>
                <w:webHidden/>
              </w:rPr>
              <w:tab/>
            </w:r>
            <w:r w:rsidR="00095D0B">
              <w:rPr>
                <w:noProof/>
                <w:webHidden/>
              </w:rPr>
              <w:fldChar w:fldCharType="begin"/>
            </w:r>
            <w:r w:rsidR="00095D0B">
              <w:rPr>
                <w:noProof/>
                <w:webHidden/>
              </w:rPr>
              <w:instrText xml:space="preserve"> PAGEREF _Toc34818152 \h </w:instrText>
            </w:r>
            <w:r w:rsidR="00095D0B">
              <w:rPr>
                <w:noProof/>
                <w:webHidden/>
              </w:rPr>
            </w:r>
            <w:r w:rsidR="00095D0B">
              <w:rPr>
                <w:noProof/>
                <w:webHidden/>
              </w:rPr>
              <w:fldChar w:fldCharType="separate"/>
            </w:r>
            <w:r w:rsidR="00095D0B">
              <w:rPr>
                <w:noProof/>
                <w:webHidden/>
              </w:rPr>
              <w:t>4</w:t>
            </w:r>
            <w:r w:rsidR="00095D0B">
              <w:rPr>
                <w:noProof/>
                <w:webHidden/>
              </w:rPr>
              <w:fldChar w:fldCharType="end"/>
            </w:r>
          </w:hyperlink>
        </w:p>
        <w:p w:rsidR="00095D0B" w:rsidRDefault="00777875">
          <w:pPr>
            <w:pStyle w:val="TOC1"/>
            <w:rPr>
              <w:rFonts w:asciiTheme="minorHAnsi" w:hAnsiTheme="minorHAnsi"/>
              <w:noProof/>
            </w:rPr>
          </w:pPr>
          <w:hyperlink w:anchor="_Toc34818153" w:history="1">
            <w:r w:rsidR="00095D0B" w:rsidRPr="00C74E26">
              <w:rPr>
                <w:rStyle w:val="Hyperlink"/>
                <w:rFonts w:eastAsia="Times New Roman" w:cs="Times New Roman"/>
                <w:b/>
                <w:noProof/>
              </w:rPr>
              <w:t>The Importance of Measurement</w:t>
            </w:r>
            <w:r w:rsidR="00095D0B">
              <w:rPr>
                <w:noProof/>
                <w:webHidden/>
              </w:rPr>
              <w:tab/>
            </w:r>
            <w:r w:rsidR="00095D0B">
              <w:rPr>
                <w:noProof/>
                <w:webHidden/>
              </w:rPr>
              <w:fldChar w:fldCharType="begin"/>
            </w:r>
            <w:r w:rsidR="00095D0B">
              <w:rPr>
                <w:noProof/>
                <w:webHidden/>
              </w:rPr>
              <w:instrText xml:space="preserve"> PAGEREF _Toc34818153 \h </w:instrText>
            </w:r>
            <w:r w:rsidR="00095D0B">
              <w:rPr>
                <w:noProof/>
                <w:webHidden/>
              </w:rPr>
            </w:r>
            <w:r w:rsidR="00095D0B">
              <w:rPr>
                <w:noProof/>
                <w:webHidden/>
              </w:rPr>
              <w:fldChar w:fldCharType="separate"/>
            </w:r>
            <w:r w:rsidR="00095D0B">
              <w:rPr>
                <w:noProof/>
                <w:webHidden/>
              </w:rPr>
              <w:t>4</w:t>
            </w:r>
            <w:r w:rsidR="00095D0B">
              <w:rPr>
                <w:noProof/>
                <w:webHidden/>
              </w:rPr>
              <w:fldChar w:fldCharType="end"/>
            </w:r>
          </w:hyperlink>
        </w:p>
        <w:p w:rsidR="00095D0B" w:rsidRDefault="00777875">
          <w:pPr>
            <w:pStyle w:val="TOC1"/>
            <w:rPr>
              <w:rFonts w:asciiTheme="minorHAnsi" w:hAnsiTheme="minorHAnsi"/>
              <w:noProof/>
            </w:rPr>
          </w:pPr>
          <w:hyperlink w:anchor="_Toc34818154" w:history="1">
            <w:r w:rsidR="00095D0B" w:rsidRPr="00C74E26">
              <w:rPr>
                <w:rStyle w:val="Hyperlink"/>
                <w:rFonts w:eastAsia="Times New Roman" w:cs="Times New Roman"/>
                <w:b/>
                <w:noProof/>
              </w:rPr>
              <w:t>ASaP+ Measures Form</w:t>
            </w:r>
            <w:r w:rsidR="00095D0B">
              <w:rPr>
                <w:noProof/>
                <w:webHidden/>
              </w:rPr>
              <w:tab/>
            </w:r>
            <w:r w:rsidR="00095D0B">
              <w:rPr>
                <w:noProof/>
                <w:webHidden/>
              </w:rPr>
              <w:fldChar w:fldCharType="begin"/>
            </w:r>
            <w:r w:rsidR="00095D0B">
              <w:rPr>
                <w:noProof/>
                <w:webHidden/>
              </w:rPr>
              <w:instrText xml:space="preserve"> PAGEREF _Toc34818154 \h </w:instrText>
            </w:r>
            <w:r w:rsidR="00095D0B">
              <w:rPr>
                <w:noProof/>
                <w:webHidden/>
              </w:rPr>
            </w:r>
            <w:r w:rsidR="00095D0B">
              <w:rPr>
                <w:noProof/>
                <w:webHidden/>
              </w:rPr>
              <w:fldChar w:fldCharType="separate"/>
            </w:r>
            <w:r w:rsidR="00095D0B">
              <w:rPr>
                <w:noProof/>
                <w:webHidden/>
              </w:rPr>
              <w:t>4</w:t>
            </w:r>
            <w:r w:rsidR="00095D0B">
              <w:rPr>
                <w:noProof/>
                <w:webHidden/>
              </w:rPr>
              <w:fldChar w:fldCharType="end"/>
            </w:r>
          </w:hyperlink>
        </w:p>
        <w:p w:rsidR="00095D0B" w:rsidRDefault="00777875">
          <w:pPr>
            <w:pStyle w:val="TOC2"/>
            <w:tabs>
              <w:tab w:val="right" w:leader="dot" w:pos="9350"/>
            </w:tabs>
            <w:rPr>
              <w:rFonts w:asciiTheme="minorHAnsi" w:hAnsiTheme="minorHAnsi"/>
              <w:noProof/>
            </w:rPr>
          </w:pPr>
          <w:hyperlink w:anchor="_Toc34818155" w:history="1">
            <w:r w:rsidR="00095D0B" w:rsidRPr="00C74E26">
              <w:rPr>
                <w:rStyle w:val="Hyperlink"/>
                <w:rFonts w:eastAsia="Times New Roman" w:cs="Times New Roman"/>
                <w:noProof/>
              </w:rPr>
              <w:t>Workbook Style</w:t>
            </w:r>
            <w:r w:rsidR="00095D0B">
              <w:rPr>
                <w:noProof/>
                <w:webHidden/>
              </w:rPr>
              <w:tab/>
            </w:r>
            <w:r w:rsidR="00095D0B">
              <w:rPr>
                <w:noProof/>
                <w:webHidden/>
              </w:rPr>
              <w:fldChar w:fldCharType="begin"/>
            </w:r>
            <w:r w:rsidR="00095D0B">
              <w:rPr>
                <w:noProof/>
                <w:webHidden/>
              </w:rPr>
              <w:instrText xml:space="preserve"> PAGEREF _Toc34818155 \h </w:instrText>
            </w:r>
            <w:r w:rsidR="00095D0B">
              <w:rPr>
                <w:noProof/>
                <w:webHidden/>
              </w:rPr>
            </w:r>
            <w:r w:rsidR="00095D0B">
              <w:rPr>
                <w:noProof/>
                <w:webHidden/>
              </w:rPr>
              <w:fldChar w:fldCharType="separate"/>
            </w:r>
            <w:r w:rsidR="00095D0B">
              <w:rPr>
                <w:noProof/>
                <w:webHidden/>
              </w:rPr>
              <w:t>4</w:t>
            </w:r>
            <w:r w:rsidR="00095D0B">
              <w:rPr>
                <w:noProof/>
                <w:webHidden/>
              </w:rPr>
              <w:fldChar w:fldCharType="end"/>
            </w:r>
          </w:hyperlink>
        </w:p>
        <w:p w:rsidR="00095D0B" w:rsidRDefault="00777875">
          <w:pPr>
            <w:pStyle w:val="TOC2"/>
            <w:tabs>
              <w:tab w:val="right" w:leader="dot" w:pos="9350"/>
            </w:tabs>
            <w:rPr>
              <w:rFonts w:asciiTheme="minorHAnsi" w:hAnsiTheme="minorHAnsi"/>
              <w:noProof/>
            </w:rPr>
          </w:pPr>
          <w:hyperlink w:anchor="_Toc34818156" w:history="1">
            <w:r w:rsidR="00095D0B" w:rsidRPr="00C74E26">
              <w:rPr>
                <w:rStyle w:val="Hyperlink"/>
                <w:rFonts w:eastAsia="Times New Roman" w:cs="Times New Roman"/>
                <w:noProof/>
              </w:rPr>
              <w:t>Demographics</w:t>
            </w:r>
            <w:r w:rsidR="00095D0B">
              <w:rPr>
                <w:noProof/>
                <w:webHidden/>
              </w:rPr>
              <w:tab/>
            </w:r>
            <w:r w:rsidR="00095D0B">
              <w:rPr>
                <w:noProof/>
                <w:webHidden/>
              </w:rPr>
              <w:fldChar w:fldCharType="begin"/>
            </w:r>
            <w:r w:rsidR="00095D0B">
              <w:rPr>
                <w:noProof/>
                <w:webHidden/>
              </w:rPr>
              <w:instrText xml:space="preserve"> PAGEREF _Toc34818156 \h </w:instrText>
            </w:r>
            <w:r w:rsidR="00095D0B">
              <w:rPr>
                <w:noProof/>
                <w:webHidden/>
              </w:rPr>
            </w:r>
            <w:r w:rsidR="00095D0B">
              <w:rPr>
                <w:noProof/>
                <w:webHidden/>
              </w:rPr>
              <w:fldChar w:fldCharType="separate"/>
            </w:r>
            <w:r w:rsidR="00095D0B">
              <w:rPr>
                <w:noProof/>
                <w:webHidden/>
              </w:rPr>
              <w:t>5</w:t>
            </w:r>
            <w:r w:rsidR="00095D0B">
              <w:rPr>
                <w:noProof/>
                <w:webHidden/>
              </w:rPr>
              <w:fldChar w:fldCharType="end"/>
            </w:r>
          </w:hyperlink>
        </w:p>
        <w:p w:rsidR="00095D0B" w:rsidRDefault="00777875">
          <w:pPr>
            <w:pStyle w:val="TOC1"/>
            <w:rPr>
              <w:rFonts w:asciiTheme="minorHAnsi" w:hAnsiTheme="minorHAnsi"/>
              <w:noProof/>
            </w:rPr>
          </w:pPr>
          <w:hyperlink w:anchor="_Toc34818157" w:history="1">
            <w:r w:rsidR="00095D0B" w:rsidRPr="00C74E26">
              <w:rPr>
                <w:rStyle w:val="Hyperlink"/>
                <w:rFonts w:eastAsia="Times New Roman" w:cs="Times New Roman"/>
                <w:b/>
                <w:noProof/>
              </w:rPr>
              <w:t>Measures</w:t>
            </w:r>
            <w:r w:rsidR="00095D0B">
              <w:rPr>
                <w:noProof/>
                <w:webHidden/>
              </w:rPr>
              <w:tab/>
            </w:r>
            <w:r w:rsidR="00095D0B">
              <w:rPr>
                <w:noProof/>
                <w:webHidden/>
              </w:rPr>
              <w:fldChar w:fldCharType="begin"/>
            </w:r>
            <w:r w:rsidR="00095D0B">
              <w:rPr>
                <w:noProof/>
                <w:webHidden/>
              </w:rPr>
              <w:instrText xml:space="preserve"> PAGEREF _Toc34818157 \h </w:instrText>
            </w:r>
            <w:r w:rsidR="00095D0B">
              <w:rPr>
                <w:noProof/>
                <w:webHidden/>
              </w:rPr>
            </w:r>
            <w:r w:rsidR="00095D0B">
              <w:rPr>
                <w:noProof/>
                <w:webHidden/>
              </w:rPr>
              <w:fldChar w:fldCharType="separate"/>
            </w:r>
            <w:r w:rsidR="00095D0B">
              <w:rPr>
                <w:noProof/>
                <w:webHidden/>
              </w:rPr>
              <w:t>5</w:t>
            </w:r>
            <w:r w:rsidR="00095D0B">
              <w:rPr>
                <w:noProof/>
                <w:webHidden/>
              </w:rPr>
              <w:fldChar w:fldCharType="end"/>
            </w:r>
          </w:hyperlink>
        </w:p>
        <w:p w:rsidR="00095D0B" w:rsidRDefault="00777875">
          <w:pPr>
            <w:pStyle w:val="TOC2"/>
            <w:tabs>
              <w:tab w:val="right" w:leader="dot" w:pos="9350"/>
            </w:tabs>
            <w:rPr>
              <w:rFonts w:asciiTheme="minorHAnsi" w:hAnsiTheme="minorHAnsi"/>
              <w:noProof/>
            </w:rPr>
          </w:pPr>
          <w:hyperlink w:anchor="_Toc34818158" w:history="1">
            <w:r w:rsidR="00095D0B" w:rsidRPr="00C74E26">
              <w:rPr>
                <w:rStyle w:val="Hyperlink"/>
                <w:rFonts w:eastAsia="Times New Roman" w:cs="Times New Roman"/>
                <w:noProof/>
              </w:rPr>
              <w:t>Panel Size</w:t>
            </w:r>
            <w:r w:rsidR="00095D0B">
              <w:rPr>
                <w:noProof/>
                <w:webHidden/>
              </w:rPr>
              <w:tab/>
            </w:r>
            <w:r w:rsidR="00095D0B">
              <w:rPr>
                <w:noProof/>
                <w:webHidden/>
              </w:rPr>
              <w:fldChar w:fldCharType="begin"/>
            </w:r>
            <w:r w:rsidR="00095D0B">
              <w:rPr>
                <w:noProof/>
                <w:webHidden/>
              </w:rPr>
              <w:instrText xml:space="preserve"> PAGEREF _Toc34818158 \h </w:instrText>
            </w:r>
            <w:r w:rsidR="00095D0B">
              <w:rPr>
                <w:noProof/>
                <w:webHidden/>
              </w:rPr>
            </w:r>
            <w:r w:rsidR="00095D0B">
              <w:rPr>
                <w:noProof/>
                <w:webHidden/>
              </w:rPr>
              <w:fldChar w:fldCharType="separate"/>
            </w:r>
            <w:r w:rsidR="00095D0B">
              <w:rPr>
                <w:noProof/>
                <w:webHidden/>
              </w:rPr>
              <w:t>5</w:t>
            </w:r>
            <w:r w:rsidR="00095D0B">
              <w:rPr>
                <w:noProof/>
                <w:webHidden/>
              </w:rPr>
              <w:fldChar w:fldCharType="end"/>
            </w:r>
          </w:hyperlink>
        </w:p>
        <w:p w:rsidR="00095D0B" w:rsidRDefault="00777875">
          <w:pPr>
            <w:pStyle w:val="TOC2"/>
            <w:tabs>
              <w:tab w:val="right" w:leader="dot" w:pos="9350"/>
            </w:tabs>
            <w:rPr>
              <w:rFonts w:asciiTheme="minorHAnsi" w:hAnsiTheme="minorHAnsi"/>
              <w:noProof/>
            </w:rPr>
          </w:pPr>
          <w:hyperlink w:anchor="_Toc34818159" w:history="1">
            <w:r w:rsidR="00095D0B" w:rsidRPr="00C74E26">
              <w:rPr>
                <w:rStyle w:val="Hyperlink"/>
                <w:rFonts w:eastAsia="Times New Roman" w:cs="Times New Roman"/>
                <w:noProof/>
              </w:rPr>
              <w:t>Panel Confirmation Rate</w:t>
            </w:r>
            <w:r w:rsidR="00095D0B">
              <w:rPr>
                <w:noProof/>
                <w:webHidden/>
              </w:rPr>
              <w:tab/>
            </w:r>
            <w:r w:rsidR="00095D0B">
              <w:rPr>
                <w:noProof/>
                <w:webHidden/>
              </w:rPr>
              <w:fldChar w:fldCharType="begin"/>
            </w:r>
            <w:r w:rsidR="00095D0B">
              <w:rPr>
                <w:noProof/>
                <w:webHidden/>
              </w:rPr>
              <w:instrText xml:space="preserve"> PAGEREF _Toc34818159 \h </w:instrText>
            </w:r>
            <w:r w:rsidR="00095D0B">
              <w:rPr>
                <w:noProof/>
                <w:webHidden/>
              </w:rPr>
            </w:r>
            <w:r w:rsidR="00095D0B">
              <w:rPr>
                <w:noProof/>
                <w:webHidden/>
              </w:rPr>
              <w:fldChar w:fldCharType="separate"/>
            </w:r>
            <w:r w:rsidR="00095D0B">
              <w:rPr>
                <w:noProof/>
                <w:webHidden/>
              </w:rPr>
              <w:t>5</w:t>
            </w:r>
            <w:r w:rsidR="00095D0B">
              <w:rPr>
                <w:noProof/>
                <w:webHidden/>
              </w:rPr>
              <w:fldChar w:fldCharType="end"/>
            </w:r>
          </w:hyperlink>
        </w:p>
        <w:p w:rsidR="00095D0B" w:rsidRDefault="00777875">
          <w:pPr>
            <w:pStyle w:val="TOC2"/>
            <w:tabs>
              <w:tab w:val="right" w:leader="dot" w:pos="9350"/>
            </w:tabs>
            <w:rPr>
              <w:rFonts w:asciiTheme="minorHAnsi" w:hAnsiTheme="minorHAnsi"/>
              <w:noProof/>
            </w:rPr>
          </w:pPr>
          <w:hyperlink w:anchor="_Toc34818160" w:history="1">
            <w:r w:rsidR="00095D0B" w:rsidRPr="00C74E26">
              <w:rPr>
                <w:rStyle w:val="Hyperlink"/>
                <w:rFonts w:eastAsia="Times New Roman" w:cs="Times New Roman"/>
                <w:noProof/>
              </w:rPr>
              <w:t>Screening Rates</w:t>
            </w:r>
            <w:r w:rsidR="00095D0B">
              <w:rPr>
                <w:noProof/>
                <w:webHidden/>
              </w:rPr>
              <w:tab/>
            </w:r>
            <w:r w:rsidR="00095D0B">
              <w:rPr>
                <w:noProof/>
                <w:webHidden/>
              </w:rPr>
              <w:fldChar w:fldCharType="begin"/>
            </w:r>
            <w:r w:rsidR="00095D0B">
              <w:rPr>
                <w:noProof/>
                <w:webHidden/>
              </w:rPr>
              <w:instrText xml:space="preserve"> PAGEREF _Toc34818160 \h </w:instrText>
            </w:r>
            <w:r w:rsidR="00095D0B">
              <w:rPr>
                <w:noProof/>
                <w:webHidden/>
              </w:rPr>
            </w:r>
            <w:r w:rsidR="00095D0B">
              <w:rPr>
                <w:noProof/>
                <w:webHidden/>
              </w:rPr>
              <w:fldChar w:fldCharType="separate"/>
            </w:r>
            <w:r w:rsidR="00095D0B">
              <w:rPr>
                <w:noProof/>
                <w:webHidden/>
              </w:rPr>
              <w:t>6</w:t>
            </w:r>
            <w:r w:rsidR="00095D0B">
              <w:rPr>
                <w:noProof/>
                <w:webHidden/>
              </w:rPr>
              <w:fldChar w:fldCharType="end"/>
            </w:r>
          </w:hyperlink>
        </w:p>
        <w:p w:rsidR="00095D0B" w:rsidRDefault="00777875">
          <w:pPr>
            <w:pStyle w:val="TOC3"/>
            <w:tabs>
              <w:tab w:val="right" w:leader="dot" w:pos="9350"/>
            </w:tabs>
            <w:rPr>
              <w:rFonts w:asciiTheme="minorHAnsi" w:hAnsiTheme="minorHAnsi"/>
              <w:noProof/>
            </w:rPr>
          </w:pPr>
          <w:hyperlink w:anchor="_Toc34818161" w:history="1">
            <w:r w:rsidR="00095D0B" w:rsidRPr="00C74E26">
              <w:rPr>
                <w:rStyle w:val="Hyperlink"/>
                <w:rFonts w:eastAsia="Times New Roman" w:cs="Times New Roman"/>
                <w:b/>
                <w:noProof/>
              </w:rPr>
              <w:t>Intervals of ASaP+ modifiable factor screening</w:t>
            </w:r>
            <w:r w:rsidR="00095D0B">
              <w:rPr>
                <w:noProof/>
                <w:webHidden/>
              </w:rPr>
              <w:tab/>
            </w:r>
            <w:r w:rsidR="00095D0B">
              <w:rPr>
                <w:noProof/>
                <w:webHidden/>
              </w:rPr>
              <w:fldChar w:fldCharType="begin"/>
            </w:r>
            <w:r w:rsidR="00095D0B">
              <w:rPr>
                <w:noProof/>
                <w:webHidden/>
              </w:rPr>
              <w:instrText xml:space="preserve"> PAGEREF _Toc34818161 \h </w:instrText>
            </w:r>
            <w:r w:rsidR="00095D0B">
              <w:rPr>
                <w:noProof/>
                <w:webHidden/>
              </w:rPr>
            </w:r>
            <w:r w:rsidR="00095D0B">
              <w:rPr>
                <w:noProof/>
                <w:webHidden/>
              </w:rPr>
              <w:fldChar w:fldCharType="separate"/>
            </w:r>
            <w:r w:rsidR="00095D0B">
              <w:rPr>
                <w:noProof/>
                <w:webHidden/>
              </w:rPr>
              <w:t>6</w:t>
            </w:r>
            <w:r w:rsidR="00095D0B">
              <w:rPr>
                <w:noProof/>
                <w:webHidden/>
              </w:rPr>
              <w:fldChar w:fldCharType="end"/>
            </w:r>
          </w:hyperlink>
        </w:p>
        <w:p w:rsidR="00095D0B" w:rsidRDefault="00777875">
          <w:pPr>
            <w:pStyle w:val="TOC1"/>
            <w:rPr>
              <w:rFonts w:asciiTheme="minorHAnsi" w:hAnsiTheme="minorHAnsi"/>
              <w:noProof/>
            </w:rPr>
          </w:pPr>
          <w:hyperlink w:anchor="_Toc34818162" w:history="1">
            <w:r w:rsidR="00095D0B" w:rsidRPr="00C74E26">
              <w:rPr>
                <w:rStyle w:val="Hyperlink"/>
                <w:rFonts w:eastAsia="Times New Roman" w:cs="Times New Roman"/>
                <w:b/>
                <w:noProof/>
              </w:rPr>
              <w:t>Brief Intervention</w:t>
            </w:r>
            <w:r w:rsidR="00095D0B">
              <w:rPr>
                <w:noProof/>
                <w:webHidden/>
              </w:rPr>
              <w:tab/>
            </w:r>
            <w:r w:rsidR="00095D0B">
              <w:rPr>
                <w:noProof/>
                <w:webHidden/>
              </w:rPr>
              <w:fldChar w:fldCharType="begin"/>
            </w:r>
            <w:r w:rsidR="00095D0B">
              <w:rPr>
                <w:noProof/>
                <w:webHidden/>
              </w:rPr>
              <w:instrText xml:space="preserve"> PAGEREF _Toc34818162 \h </w:instrText>
            </w:r>
            <w:r w:rsidR="00095D0B">
              <w:rPr>
                <w:noProof/>
                <w:webHidden/>
              </w:rPr>
            </w:r>
            <w:r w:rsidR="00095D0B">
              <w:rPr>
                <w:noProof/>
                <w:webHidden/>
              </w:rPr>
              <w:fldChar w:fldCharType="separate"/>
            </w:r>
            <w:r w:rsidR="00095D0B">
              <w:rPr>
                <w:noProof/>
                <w:webHidden/>
              </w:rPr>
              <w:t>8</w:t>
            </w:r>
            <w:r w:rsidR="00095D0B">
              <w:rPr>
                <w:noProof/>
                <w:webHidden/>
              </w:rPr>
              <w:fldChar w:fldCharType="end"/>
            </w:r>
          </w:hyperlink>
        </w:p>
        <w:p w:rsidR="00095D0B" w:rsidRDefault="00777875">
          <w:pPr>
            <w:pStyle w:val="TOC2"/>
            <w:tabs>
              <w:tab w:val="right" w:leader="dot" w:pos="9350"/>
            </w:tabs>
            <w:rPr>
              <w:rFonts w:asciiTheme="minorHAnsi" w:hAnsiTheme="minorHAnsi"/>
              <w:noProof/>
            </w:rPr>
          </w:pPr>
          <w:hyperlink w:anchor="_Toc34818163" w:history="1">
            <w:r w:rsidR="00095D0B" w:rsidRPr="00C74E26">
              <w:rPr>
                <w:rStyle w:val="Hyperlink"/>
                <w:rFonts w:eastAsia="Times New Roman" w:cs="Times New Roman"/>
                <w:noProof/>
              </w:rPr>
              <w:t>Eligible Patients for Brief Intervention</w:t>
            </w:r>
            <w:r w:rsidR="00095D0B">
              <w:rPr>
                <w:noProof/>
                <w:webHidden/>
              </w:rPr>
              <w:tab/>
            </w:r>
            <w:r w:rsidR="00095D0B">
              <w:rPr>
                <w:noProof/>
                <w:webHidden/>
              </w:rPr>
              <w:fldChar w:fldCharType="begin"/>
            </w:r>
            <w:r w:rsidR="00095D0B">
              <w:rPr>
                <w:noProof/>
                <w:webHidden/>
              </w:rPr>
              <w:instrText xml:space="preserve"> PAGEREF _Toc34818163 \h </w:instrText>
            </w:r>
            <w:r w:rsidR="00095D0B">
              <w:rPr>
                <w:noProof/>
                <w:webHidden/>
              </w:rPr>
            </w:r>
            <w:r w:rsidR="00095D0B">
              <w:rPr>
                <w:noProof/>
                <w:webHidden/>
              </w:rPr>
              <w:fldChar w:fldCharType="separate"/>
            </w:r>
            <w:r w:rsidR="00095D0B">
              <w:rPr>
                <w:noProof/>
                <w:webHidden/>
              </w:rPr>
              <w:t>8</w:t>
            </w:r>
            <w:r w:rsidR="00095D0B">
              <w:rPr>
                <w:noProof/>
                <w:webHidden/>
              </w:rPr>
              <w:fldChar w:fldCharType="end"/>
            </w:r>
          </w:hyperlink>
        </w:p>
        <w:p w:rsidR="00095D0B" w:rsidRDefault="00777875">
          <w:pPr>
            <w:pStyle w:val="TOC3"/>
            <w:tabs>
              <w:tab w:val="right" w:leader="dot" w:pos="9350"/>
            </w:tabs>
            <w:rPr>
              <w:rFonts w:asciiTheme="minorHAnsi" w:hAnsiTheme="minorHAnsi"/>
              <w:noProof/>
            </w:rPr>
          </w:pPr>
          <w:hyperlink w:anchor="_Toc34818164" w:history="1">
            <w:r w:rsidR="00095D0B" w:rsidRPr="00C74E26">
              <w:rPr>
                <w:rStyle w:val="Hyperlink"/>
                <w:rFonts w:eastAsia="Times New Roman" w:cs="Times New Roman"/>
                <w:b/>
                <w:noProof/>
              </w:rPr>
              <w:t>Rationale</w:t>
            </w:r>
            <w:r w:rsidR="00095D0B">
              <w:rPr>
                <w:noProof/>
                <w:webHidden/>
              </w:rPr>
              <w:tab/>
            </w:r>
            <w:r w:rsidR="00095D0B">
              <w:rPr>
                <w:noProof/>
                <w:webHidden/>
              </w:rPr>
              <w:fldChar w:fldCharType="begin"/>
            </w:r>
            <w:r w:rsidR="00095D0B">
              <w:rPr>
                <w:noProof/>
                <w:webHidden/>
              </w:rPr>
              <w:instrText xml:space="preserve"> PAGEREF _Toc34818164 \h </w:instrText>
            </w:r>
            <w:r w:rsidR="00095D0B">
              <w:rPr>
                <w:noProof/>
                <w:webHidden/>
              </w:rPr>
            </w:r>
            <w:r w:rsidR="00095D0B">
              <w:rPr>
                <w:noProof/>
                <w:webHidden/>
              </w:rPr>
              <w:fldChar w:fldCharType="separate"/>
            </w:r>
            <w:r w:rsidR="00095D0B">
              <w:rPr>
                <w:noProof/>
                <w:webHidden/>
              </w:rPr>
              <w:t>8</w:t>
            </w:r>
            <w:r w:rsidR="00095D0B">
              <w:rPr>
                <w:noProof/>
                <w:webHidden/>
              </w:rPr>
              <w:fldChar w:fldCharType="end"/>
            </w:r>
          </w:hyperlink>
        </w:p>
        <w:p w:rsidR="00095D0B" w:rsidRDefault="00777875">
          <w:pPr>
            <w:pStyle w:val="TOC3"/>
            <w:tabs>
              <w:tab w:val="right" w:leader="dot" w:pos="9350"/>
            </w:tabs>
            <w:rPr>
              <w:rFonts w:asciiTheme="minorHAnsi" w:hAnsiTheme="minorHAnsi"/>
              <w:noProof/>
            </w:rPr>
          </w:pPr>
          <w:hyperlink w:anchor="_Toc34818165" w:history="1">
            <w:r w:rsidR="00095D0B" w:rsidRPr="00C74E26">
              <w:rPr>
                <w:rStyle w:val="Hyperlink"/>
                <w:rFonts w:eastAsia="Times New Roman" w:cs="Times New Roman"/>
                <w:b/>
                <w:noProof/>
              </w:rPr>
              <w:t>Eligible</w:t>
            </w:r>
            <w:r w:rsidR="00095D0B">
              <w:rPr>
                <w:noProof/>
                <w:webHidden/>
              </w:rPr>
              <w:tab/>
            </w:r>
            <w:r w:rsidR="00095D0B">
              <w:rPr>
                <w:noProof/>
                <w:webHidden/>
              </w:rPr>
              <w:fldChar w:fldCharType="begin"/>
            </w:r>
            <w:r w:rsidR="00095D0B">
              <w:rPr>
                <w:noProof/>
                <w:webHidden/>
              </w:rPr>
              <w:instrText xml:space="preserve"> PAGEREF _Toc34818165 \h </w:instrText>
            </w:r>
            <w:r w:rsidR="00095D0B">
              <w:rPr>
                <w:noProof/>
                <w:webHidden/>
              </w:rPr>
            </w:r>
            <w:r w:rsidR="00095D0B">
              <w:rPr>
                <w:noProof/>
                <w:webHidden/>
              </w:rPr>
              <w:fldChar w:fldCharType="separate"/>
            </w:r>
            <w:r w:rsidR="00095D0B">
              <w:rPr>
                <w:noProof/>
                <w:webHidden/>
              </w:rPr>
              <w:t>8</w:t>
            </w:r>
            <w:r w:rsidR="00095D0B">
              <w:rPr>
                <w:noProof/>
                <w:webHidden/>
              </w:rPr>
              <w:fldChar w:fldCharType="end"/>
            </w:r>
          </w:hyperlink>
        </w:p>
        <w:p w:rsidR="00095D0B" w:rsidRDefault="00777875">
          <w:pPr>
            <w:pStyle w:val="TOC3"/>
            <w:tabs>
              <w:tab w:val="right" w:leader="dot" w:pos="9350"/>
            </w:tabs>
            <w:rPr>
              <w:rFonts w:asciiTheme="minorHAnsi" w:hAnsiTheme="minorHAnsi"/>
              <w:noProof/>
            </w:rPr>
          </w:pPr>
          <w:hyperlink w:anchor="_Toc34818166" w:history="1">
            <w:r w:rsidR="00095D0B" w:rsidRPr="00C74E26">
              <w:rPr>
                <w:rStyle w:val="Hyperlink"/>
                <w:rFonts w:eastAsia="Times New Roman" w:cs="Times New Roman"/>
                <w:b/>
                <w:noProof/>
              </w:rPr>
              <w:t>Important EMR considerations</w:t>
            </w:r>
            <w:r w:rsidR="00095D0B">
              <w:rPr>
                <w:noProof/>
                <w:webHidden/>
              </w:rPr>
              <w:tab/>
            </w:r>
            <w:r w:rsidR="00095D0B">
              <w:rPr>
                <w:noProof/>
                <w:webHidden/>
              </w:rPr>
              <w:fldChar w:fldCharType="begin"/>
            </w:r>
            <w:r w:rsidR="00095D0B">
              <w:rPr>
                <w:noProof/>
                <w:webHidden/>
              </w:rPr>
              <w:instrText xml:space="preserve"> PAGEREF _Toc34818166 \h </w:instrText>
            </w:r>
            <w:r w:rsidR="00095D0B">
              <w:rPr>
                <w:noProof/>
                <w:webHidden/>
              </w:rPr>
            </w:r>
            <w:r w:rsidR="00095D0B">
              <w:rPr>
                <w:noProof/>
                <w:webHidden/>
              </w:rPr>
              <w:fldChar w:fldCharType="separate"/>
            </w:r>
            <w:r w:rsidR="00095D0B">
              <w:rPr>
                <w:noProof/>
                <w:webHidden/>
              </w:rPr>
              <w:t>8</w:t>
            </w:r>
            <w:r w:rsidR="00095D0B">
              <w:rPr>
                <w:noProof/>
                <w:webHidden/>
              </w:rPr>
              <w:fldChar w:fldCharType="end"/>
            </w:r>
          </w:hyperlink>
        </w:p>
        <w:p w:rsidR="00095D0B" w:rsidRDefault="00777875">
          <w:pPr>
            <w:pStyle w:val="TOC2"/>
            <w:tabs>
              <w:tab w:val="right" w:leader="dot" w:pos="9350"/>
            </w:tabs>
            <w:rPr>
              <w:rFonts w:asciiTheme="minorHAnsi" w:hAnsiTheme="minorHAnsi"/>
              <w:noProof/>
            </w:rPr>
          </w:pPr>
          <w:hyperlink w:anchor="_Toc34818167" w:history="1">
            <w:r w:rsidR="00095D0B" w:rsidRPr="00C74E26">
              <w:rPr>
                <w:rStyle w:val="Hyperlink"/>
                <w:rFonts w:eastAsia="Times New Roman" w:cs="Times New Roman"/>
                <w:noProof/>
              </w:rPr>
              <w:t>Care Planning</w:t>
            </w:r>
            <w:r w:rsidR="00095D0B">
              <w:rPr>
                <w:noProof/>
                <w:webHidden/>
              </w:rPr>
              <w:tab/>
            </w:r>
            <w:r w:rsidR="00095D0B">
              <w:rPr>
                <w:noProof/>
                <w:webHidden/>
              </w:rPr>
              <w:fldChar w:fldCharType="begin"/>
            </w:r>
            <w:r w:rsidR="00095D0B">
              <w:rPr>
                <w:noProof/>
                <w:webHidden/>
              </w:rPr>
              <w:instrText xml:space="preserve"> PAGEREF _Toc34818167 \h </w:instrText>
            </w:r>
            <w:r w:rsidR="00095D0B">
              <w:rPr>
                <w:noProof/>
                <w:webHidden/>
              </w:rPr>
            </w:r>
            <w:r w:rsidR="00095D0B">
              <w:rPr>
                <w:noProof/>
                <w:webHidden/>
              </w:rPr>
              <w:fldChar w:fldCharType="separate"/>
            </w:r>
            <w:r w:rsidR="00095D0B">
              <w:rPr>
                <w:noProof/>
                <w:webHidden/>
              </w:rPr>
              <w:t>11</w:t>
            </w:r>
            <w:r w:rsidR="00095D0B">
              <w:rPr>
                <w:noProof/>
                <w:webHidden/>
              </w:rPr>
              <w:fldChar w:fldCharType="end"/>
            </w:r>
          </w:hyperlink>
        </w:p>
        <w:p w:rsidR="00095D0B" w:rsidRDefault="00777875">
          <w:pPr>
            <w:pStyle w:val="TOC1"/>
            <w:rPr>
              <w:rFonts w:asciiTheme="minorHAnsi" w:hAnsiTheme="minorHAnsi"/>
              <w:noProof/>
            </w:rPr>
          </w:pPr>
          <w:hyperlink w:anchor="_Toc34818168" w:history="1">
            <w:r w:rsidR="00095D0B" w:rsidRPr="00C74E26">
              <w:rPr>
                <w:rStyle w:val="Hyperlink"/>
                <w:rFonts w:eastAsia="Times New Roman" w:cs="Times New Roman"/>
                <w:b/>
                <w:noProof/>
              </w:rPr>
              <w:t>Sharing the Results</w:t>
            </w:r>
            <w:r w:rsidR="00095D0B">
              <w:rPr>
                <w:noProof/>
                <w:webHidden/>
              </w:rPr>
              <w:tab/>
            </w:r>
            <w:r w:rsidR="00095D0B">
              <w:rPr>
                <w:noProof/>
                <w:webHidden/>
              </w:rPr>
              <w:fldChar w:fldCharType="begin"/>
            </w:r>
            <w:r w:rsidR="00095D0B">
              <w:rPr>
                <w:noProof/>
                <w:webHidden/>
              </w:rPr>
              <w:instrText xml:space="preserve"> PAGEREF _Toc34818168 \h </w:instrText>
            </w:r>
            <w:r w:rsidR="00095D0B">
              <w:rPr>
                <w:noProof/>
                <w:webHidden/>
              </w:rPr>
            </w:r>
            <w:r w:rsidR="00095D0B">
              <w:rPr>
                <w:noProof/>
                <w:webHidden/>
              </w:rPr>
              <w:fldChar w:fldCharType="separate"/>
            </w:r>
            <w:r w:rsidR="00095D0B">
              <w:rPr>
                <w:noProof/>
                <w:webHidden/>
              </w:rPr>
              <w:t>13</w:t>
            </w:r>
            <w:r w:rsidR="00095D0B">
              <w:rPr>
                <w:noProof/>
                <w:webHidden/>
              </w:rPr>
              <w:fldChar w:fldCharType="end"/>
            </w:r>
          </w:hyperlink>
        </w:p>
        <w:p w:rsidR="00095D0B" w:rsidRDefault="00777875">
          <w:pPr>
            <w:pStyle w:val="TOC2"/>
            <w:tabs>
              <w:tab w:val="right" w:leader="dot" w:pos="9350"/>
            </w:tabs>
            <w:rPr>
              <w:rFonts w:asciiTheme="minorHAnsi" w:hAnsiTheme="minorHAnsi"/>
              <w:noProof/>
            </w:rPr>
          </w:pPr>
          <w:hyperlink w:anchor="_Toc34818169" w:history="1">
            <w:r w:rsidR="00095D0B" w:rsidRPr="00C74E26">
              <w:rPr>
                <w:rStyle w:val="Hyperlink"/>
                <w:rFonts w:eastAsia="Times New Roman" w:cs="Times New Roman"/>
                <w:noProof/>
              </w:rPr>
              <w:t>Run Charts</w:t>
            </w:r>
            <w:r w:rsidR="00095D0B">
              <w:rPr>
                <w:noProof/>
                <w:webHidden/>
              </w:rPr>
              <w:tab/>
            </w:r>
            <w:r w:rsidR="00095D0B">
              <w:rPr>
                <w:noProof/>
                <w:webHidden/>
              </w:rPr>
              <w:fldChar w:fldCharType="begin"/>
            </w:r>
            <w:r w:rsidR="00095D0B">
              <w:rPr>
                <w:noProof/>
                <w:webHidden/>
              </w:rPr>
              <w:instrText xml:space="preserve"> PAGEREF _Toc34818169 \h </w:instrText>
            </w:r>
            <w:r w:rsidR="00095D0B">
              <w:rPr>
                <w:noProof/>
                <w:webHidden/>
              </w:rPr>
            </w:r>
            <w:r w:rsidR="00095D0B">
              <w:rPr>
                <w:noProof/>
                <w:webHidden/>
              </w:rPr>
              <w:fldChar w:fldCharType="separate"/>
            </w:r>
            <w:r w:rsidR="00095D0B">
              <w:rPr>
                <w:noProof/>
                <w:webHidden/>
              </w:rPr>
              <w:t>13</w:t>
            </w:r>
            <w:r w:rsidR="00095D0B">
              <w:rPr>
                <w:noProof/>
                <w:webHidden/>
              </w:rPr>
              <w:fldChar w:fldCharType="end"/>
            </w:r>
          </w:hyperlink>
        </w:p>
        <w:p w:rsidR="00095D0B" w:rsidRDefault="00777875">
          <w:pPr>
            <w:pStyle w:val="TOC1"/>
            <w:rPr>
              <w:rFonts w:asciiTheme="minorHAnsi" w:hAnsiTheme="minorHAnsi"/>
              <w:noProof/>
            </w:rPr>
          </w:pPr>
          <w:hyperlink w:anchor="_Toc34818170" w:history="1">
            <w:r w:rsidR="00095D0B" w:rsidRPr="00C74E26">
              <w:rPr>
                <w:rStyle w:val="Hyperlink"/>
                <w:rFonts w:eastAsia="Times New Roman" w:cs="Times New Roman"/>
                <w:b/>
                <w:noProof/>
              </w:rPr>
              <w:t>Appendix A: ASaP+ Measures Definitions</w:t>
            </w:r>
            <w:r w:rsidR="00095D0B">
              <w:rPr>
                <w:noProof/>
                <w:webHidden/>
              </w:rPr>
              <w:tab/>
            </w:r>
            <w:r w:rsidR="00095D0B">
              <w:rPr>
                <w:noProof/>
                <w:webHidden/>
              </w:rPr>
              <w:fldChar w:fldCharType="begin"/>
            </w:r>
            <w:r w:rsidR="00095D0B">
              <w:rPr>
                <w:noProof/>
                <w:webHidden/>
              </w:rPr>
              <w:instrText xml:space="preserve"> PAGEREF _Toc34818170 \h </w:instrText>
            </w:r>
            <w:r w:rsidR="00095D0B">
              <w:rPr>
                <w:noProof/>
                <w:webHidden/>
              </w:rPr>
            </w:r>
            <w:r w:rsidR="00095D0B">
              <w:rPr>
                <w:noProof/>
                <w:webHidden/>
              </w:rPr>
              <w:fldChar w:fldCharType="separate"/>
            </w:r>
            <w:r w:rsidR="00095D0B">
              <w:rPr>
                <w:noProof/>
                <w:webHidden/>
              </w:rPr>
              <w:t>14</w:t>
            </w:r>
            <w:r w:rsidR="00095D0B">
              <w:rPr>
                <w:noProof/>
                <w:webHidden/>
              </w:rPr>
              <w:fldChar w:fldCharType="end"/>
            </w:r>
          </w:hyperlink>
        </w:p>
        <w:p w:rsidR="00095D0B" w:rsidRDefault="00777875">
          <w:pPr>
            <w:pStyle w:val="TOC1"/>
            <w:rPr>
              <w:rFonts w:asciiTheme="minorHAnsi" w:hAnsiTheme="minorHAnsi"/>
              <w:noProof/>
            </w:rPr>
          </w:pPr>
          <w:hyperlink w:anchor="_Toc34818171" w:history="1">
            <w:r w:rsidR="00095D0B" w:rsidRPr="00C74E26">
              <w:rPr>
                <w:rStyle w:val="Hyperlink"/>
                <w:rFonts w:eastAsia="Times New Roman" w:cs="Times New Roman"/>
                <w:b/>
                <w:noProof/>
              </w:rPr>
              <w:t>Appendix B: ASaP+ Maneuvers Menu</w:t>
            </w:r>
            <w:r w:rsidR="00095D0B">
              <w:rPr>
                <w:noProof/>
                <w:webHidden/>
              </w:rPr>
              <w:tab/>
            </w:r>
            <w:r w:rsidR="00095D0B">
              <w:rPr>
                <w:noProof/>
                <w:webHidden/>
              </w:rPr>
              <w:fldChar w:fldCharType="begin"/>
            </w:r>
            <w:r w:rsidR="00095D0B">
              <w:rPr>
                <w:noProof/>
                <w:webHidden/>
              </w:rPr>
              <w:instrText xml:space="preserve"> PAGEREF _Toc34818171 \h </w:instrText>
            </w:r>
            <w:r w:rsidR="00095D0B">
              <w:rPr>
                <w:noProof/>
                <w:webHidden/>
              </w:rPr>
            </w:r>
            <w:r w:rsidR="00095D0B">
              <w:rPr>
                <w:noProof/>
                <w:webHidden/>
              </w:rPr>
              <w:fldChar w:fldCharType="separate"/>
            </w:r>
            <w:r w:rsidR="00095D0B">
              <w:rPr>
                <w:noProof/>
                <w:webHidden/>
              </w:rPr>
              <w:t>15</w:t>
            </w:r>
            <w:r w:rsidR="00095D0B">
              <w:rPr>
                <w:noProof/>
                <w:webHidden/>
              </w:rPr>
              <w:fldChar w:fldCharType="end"/>
            </w:r>
          </w:hyperlink>
        </w:p>
        <w:p w:rsidR="00095D0B" w:rsidRDefault="00777875">
          <w:pPr>
            <w:pStyle w:val="TOC1"/>
            <w:rPr>
              <w:rFonts w:asciiTheme="minorHAnsi" w:hAnsiTheme="minorHAnsi"/>
              <w:noProof/>
            </w:rPr>
          </w:pPr>
          <w:hyperlink w:anchor="_Toc34818172" w:history="1">
            <w:r w:rsidR="00095D0B" w:rsidRPr="00C74E26">
              <w:rPr>
                <w:rStyle w:val="Hyperlink"/>
                <w:rFonts w:eastAsia="Times New Roman" w:cs="Times New Roman"/>
                <w:b/>
                <w:noProof/>
              </w:rPr>
              <w:t>Appendix C: ASaP+ EMR Resources</w:t>
            </w:r>
            <w:r w:rsidR="00095D0B">
              <w:rPr>
                <w:noProof/>
                <w:webHidden/>
              </w:rPr>
              <w:tab/>
            </w:r>
            <w:r w:rsidR="00095D0B">
              <w:rPr>
                <w:noProof/>
                <w:webHidden/>
              </w:rPr>
              <w:fldChar w:fldCharType="begin"/>
            </w:r>
            <w:r w:rsidR="00095D0B">
              <w:rPr>
                <w:noProof/>
                <w:webHidden/>
              </w:rPr>
              <w:instrText xml:space="preserve"> PAGEREF _Toc34818172 \h </w:instrText>
            </w:r>
            <w:r w:rsidR="00095D0B">
              <w:rPr>
                <w:noProof/>
                <w:webHidden/>
              </w:rPr>
            </w:r>
            <w:r w:rsidR="00095D0B">
              <w:rPr>
                <w:noProof/>
                <w:webHidden/>
              </w:rPr>
              <w:fldChar w:fldCharType="separate"/>
            </w:r>
            <w:r w:rsidR="00095D0B">
              <w:rPr>
                <w:noProof/>
                <w:webHidden/>
              </w:rPr>
              <w:t>16</w:t>
            </w:r>
            <w:r w:rsidR="00095D0B">
              <w:rPr>
                <w:noProof/>
                <w:webHidden/>
              </w:rPr>
              <w:fldChar w:fldCharType="end"/>
            </w:r>
          </w:hyperlink>
        </w:p>
        <w:p w:rsidR="00095D0B" w:rsidRDefault="00095D0B">
          <w:r>
            <w:rPr>
              <w:b/>
              <w:bCs/>
              <w:noProof/>
            </w:rPr>
            <w:fldChar w:fldCharType="end"/>
          </w:r>
        </w:p>
      </w:sdtContent>
    </w:sdt>
    <w:p w:rsidR="008004EC" w:rsidRPr="008004EC" w:rsidRDefault="008004EC" w:rsidP="008004EC">
      <w:pPr>
        <w:rPr>
          <w:rFonts w:eastAsia="Times New Roman" w:cs="Times New Roman"/>
        </w:rPr>
      </w:pPr>
    </w:p>
    <w:p w:rsidR="008004EC" w:rsidRPr="008004EC" w:rsidRDefault="008004EC" w:rsidP="008004EC">
      <w:pPr>
        <w:rPr>
          <w:rFonts w:eastAsia="Times New Roman" w:cs="Times New Roman"/>
        </w:rPr>
      </w:pPr>
      <w:r w:rsidRPr="008004EC">
        <w:rPr>
          <w:rFonts w:eastAsia="Times New Roman" w:cs="Times New Roman"/>
        </w:rPr>
        <w:br w:type="page"/>
      </w:r>
    </w:p>
    <w:p w:rsidR="008004EC" w:rsidRPr="008004EC" w:rsidRDefault="008004EC" w:rsidP="008004EC">
      <w:pPr>
        <w:keepNext/>
        <w:keepLines/>
        <w:spacing w:before="240" w:after="0"/>
        <w:outlineLvl w:val="0"/>
        <w:rPr>
          <w:rFonts w:eastAsia="Times New Roman" w:cs="Times New Roman"/>
          <w:b/>
          <w:color w:val="000000"/>
          <w:sz w:val="36"/>
          <w:szCs w:val="32"/>
        </w:rPr>
      </w:pPr>
      <w:bookmarkStart w:id="2" w:name="_Toc34818151"/>
      <w:r w:rsidRPr="008004EC">
        <w:rPr>
          <w:rFonts w:eastAsia="Times New Roman" w:cs="Times New Roman"/>
          <w:b/>
          <w:color w:val="000000"/>
          <w:sz w:val="36"/>
          <w:szCs w:val="32"/>
        </w:rPr>
        <w:t>Introduction</w:t>
      </w:r>
      <w:bookmarkEnd w:id="2"/>
    </w:p>
    <w:p w:rsidR="008004EC" w:rsidRPr="008004EC" w:rsidRDefault="008004EC" w:rsidP="008004EC">
      <w:pPr>
        <w:rPr>
          <w:rFonts w:eastAsia="Times New Roman" w:cs="Times New Roman"/>
        </w:rPr>
      </w:pPr>
      <w:r w:rsidRPr="008004EC">
        <w:rPr>
          <w:rFonts w:eastAsia="Times New Roman" w:cs="Times New Roman"/>
        </w:rPr>
        <w:br/>
        <w:t>The Alberta Screening and Prevention Plus (ASaP+) measures, as described in this document, are selected to inform quality improvement work across all participating Primary Care Networks (PCN). These measures are anticipated to help clinic teams improve their confidence and capability to support patients with ASaP+ modifiable factors. Clinic teams are encouraged to use these measures as a learning tool (e.g., for PDSAs [Plan/Do/Study/Act]). While the actual values of the measures may be useful to clinic teams, the process of capturing these measures will also build skills and capacity within teams to measure for quality improvement.</w:t>
      </w:r>
    </w:p>
    <w:p w:rsidR="008004EC" w:rsidRPr="008004EC" w:rsidRDefault="008004EC" w:rsidP="008004EC">
      <w:pPr>
        <w:rPr>
          <w:rFonts w:eastAsia="Times New Roman" w:cs="Times New Roman"/>
        </w:rPr>
      </w:pPr>
      <w:r w:rsidRPr="008004EC">
        <w:rPr>
          <w:rFonts w:eastAsia="Times New Roman" w:cs="Times New Roman"/>
        </w:rPr>
        <w:t xml:space="preserve">These measures are not collected for the purpose of submission and will not be used for comparison purposes across clinics, rather the activities will leverage and build on existing ASaP work and enhance screening work. The data collected is an excellent opportunity for learning, reflective work and developing improvement. </w:t>
      </w:r>
    </w:p>
    <w:p w:rsidR="008004EC" w:rsidRPr="008004EC" w:rsidRDefault="008004EC" w:rsidP="008004EC">
      <w:pPr>
        <w:rPr>
          <w:rFonts w:eastAsia="Times New Roman" w:cs="Times New Roman"/>
        </w:rPr>
      </w:pPr>
      <w:r w:rsidRPr="008004EC">
        <w:rPr>
          <w:rFonts w:eastAsia="Times New Roman" w:cs="Times New Roman"/>
        </w:rPr>
        <w:t xml:space="preserve">The ASaP+ measures consist of </w:t>
      </w:r>
      <w:r w:rsidR="00770E07">
        <w:rPr>
          <w:rFonts w:eastAsia="Times New Roman" w:cs="Times New Roman"/>
        </w:rPr>
        <w:t>four</w:t>
      </w:r>
      <w:r w:rsidRPr="008004EC">
        <w:rPr>
          <w:rFonts w:eastAsia="Times New Roman" w:cs="Times New Roman"/>
        </w:rPr>
        <w:t xml:space="preserve"> quantitative measures that will be obtained from the Electronic Medical Record (EMR). These measures are designed and calculated using the panel for each provider. Practices are encouraged to reflect on process (short term) and outcome (long term) measures to monitor progress toward goals and consistency of process implementation. </w:t>
      </w:r>
    </w:p>
    <w:p w:rsidR="008004EC" w:rsidRPr="008004EC" w:rsidRDefault="008004EC" w:rsidP="008004EC">
      <w:pPr>
        <w:rPr>
          <w:rFonts w:eastAsia="Times New Roman" w:cs="Times New Roman"/>
        </w:rPr>
      </w:pPr>
      <w:r w:rsidRPr="008004EC">
        <w:rPr>
          <w:rFonts w:eastAsia="Times New Roman" w:cs="Times New Roman"/>
        </w:rPr>
        <w:t>The feedback on the collection and use of these measures is intended to inform improvement over time. For some of these measures, PCNs and clinics may have existing processes for collection of screening data. The creation of new processes may be needed but when possible, developing systematic workflows layered onto existing processes is encouraged. Where existing processes do not exist, this document provides some strategies and suggested methodologies to help clinics get started.</w:t>
      </w:r>
    </w:p>
    <w:p w:rsidR="008004EC" w:rsidRPr="008004EC" w:rsidRDefault="008004EC" w:rsidP="008004EC">
      <w:pPr>
        <w:rPr>
          <w:rFonts w:eastAsia="Times New Roman" w:cs="Times New Roman"/>
        </w:rPr>
      </w:pPr>
      <w:r w:rsidRPr="008004EC">
        <w:rPr>
          <w:rFonts w:eastAsia="Times New Roman" w:cs="Times New Roman"/>
        </w:rPr>
        <w:br w:type="page"/>
      </w:r>
    </w:p>
    <w:p w:rsidR="008004EC" w:rsidRPr="008004EC" w:rsidRDefault="008004EC" w:rsidP="008004EC">
      <w:pPr>
        <w:keepNext/>
        <w:keepLines/>
        <w:spacing w:before="240" w:after="0"/>
        <w:outlineLvl w:val="0"/>
        <w:rPr>
          <w:rFonts w:eastAsia="Times New Roman" w:cs="Times New Roman"/>
          <w:b/>
          <w:color w:val="000000"/>
          <w:sz w:val="36"/>
          <w:szCs w:val="32"/>
        </w:rPr>
      </w:pPr>
      <w:bookmarkStart w:id="3" w:name="_Toc34818152"/>
      <w:r w:rsidRPr="008004EC">
        <w:rPr>
          <w:rFonts w:eastAsia="Times New Roman" w:cs="Times New Roman"/>
          <w:b/>
          <w:color w:val="000000"/>
          <w:sz w:val="36"/>
          <w:szCs w:val="32"/>
        </w:rPr>
        <w:t>Timing and Methodology</w:t>
      </w:r>
      <w:bookmarkEnd w:id="3"/>
    </w:p>
    <w:p w:rsidR="008004EC" w:rsidRPr="008004EC" w:rsidRDefault="008004EC" w:rsidP="008004EC">
      <w:pPr>
        <w:rPr>
          <w:rFonts w:eastAsia="Times New Roman" w:cs="Times New Roman"/>
        </w:rPr>
      </w:pPr>
      <w:r w:rsidRPr="008004EC">
        <w:rPr>
          <w:rFonts w:eastAsia="Times New Roman" w:cs="Times New Roman"/>
        </w:rPr>
        <w:br/>
        <w:t xml:space="preserve">All measures can be collected at an appropriate pace set by the clinic. Use the </w:t>
      </w:r>
      <w:r w:rsidR="00F0528B">
        <w:rPr>
          <w:rFonts w:eastAsia="Times New Roman" w:cs="Times New Roman"/>
          <w:i/>
        </w:rPr>
        <w:t xml:space="preserve">Sample Quality Improvement Plan for </w:t>
      </w:r>
      <w:r w:rsidRPr="008004EC">
        <w:rPr>
          <w:rFonts w:eastAsia="Times New Roman" w:cs="Times New Roman"/>
          <w:i/>
        </w:rPr>
        <w:t xml:space="preserve">ASaP+ </w:t>
      </w:r>
      <w:r w:rsidRPr="008004EC">
        <w:rPr>
          <w:rFonts w:eastAsia="Times New Roman" w:cs="Times New Roman"/>
        </w:rPr>
        <w:t>which can be found on the ACTT website as a guide in developing a tailored practice improvement plan.  A measures form is provided in the ASaP+ materials and can be used to record and share data with the clinic team implementing ASaP+. Clinics may wish to track these measures more frequently (1-3 months) as part of their QI work, to discuss and identify any implementation barriers/challenges.</w:t>
      </w:r>
    </w:p>
    <w:p w:rsidR="008004EC" w:rsidRPr="008004EC" w:rsidRDefault="008004EC" w:rsidP="008004EC">
      <w:pPr>
        <w:rPr>
          <w:rFonts w:eastAsia="Times New Roman" w:cs="Times New Roman"/>
        </w:rPr>
      </w:pPr>
    </w:p>
    <w:p w:rsidR="008004EC" w:rsidRPr="008004EC" w:rsidRDefault="008004EC" w:rsidP="008004EC">
      <w:pPr>
        <w:keepNext/>
        <w:keepLines/>
        <w:spacing w:before="240" w:after="0"/>
        <w:outlineLvl w:val="0"/>
        <w:rPr>
          <w:rFonts w:eastAsia="Times New Roman" w:cs="Times New Roman"/>
          <w:b/>
          <w:color w:val="000000"/>
          <w:sz w:val="36"/>
          <w:szCs w:val="32"/>
        </w:rPr>
      </w:pPr>
      <w:bookmarkStart w:id="4" w:name="_Toc34818153"/>
      <w:r w:rsidRPr="008004EC">
        <w:rPr>
          <w:rFonts w:eastAsia="Times New Roman" w:cs="Times New Roman"/>
          <w:b/>
          <w:color w:val="000000"/>
          <w:sz w:val="36"/>
          <w:szCs w:val="32"/>
        </w:rPr>
        <w:t>The Importance of Measurement</w:t>
      </w:r>
      <w:bookmarkEnd w:id="4"/>
    </w:p>
    <w:p w:rsidR="008004EC" w:rsidRPr="008004EC" w:rsidRDefault="008004EC" w:rsidP="008004EC">
      <w:pPr>
        <w:rPr>
          <w:rFonts w:eastAsia="Times New Roman" w:cs="Times New Roman"/>
        </w:rPr>
      </w:pPr>
      <w:r w:rsidRPr="008004EC">
        <w:rPr>
          <w:rFonts w:eastAsia="Times New Roman" w:cs="Times New Roman"/>
        </w:rPr>
        <w:br/>
        <w:t>Leveraging the EMR as a clinical support tool led to an increase of cancer detected at early stages. The proactive and panel-based approach resulted in significant reductions in patient treatment and projected health system costs. As tobacco</w:t>
      </w:r>
      <w:r w:rsidR="00F0528B">
        <w:rPr>
          <w:rFonts w:eastAsia="Times New Roman" w:cs="Times New Roman"/>
        </w:rPr>
        <w:t xml:space="preserve"> use</w:t>
      </w:r>
      <w:r w:rsidRPr="008004EC">
        <w:rPr>
          <w:rFonts w:eastAsia="Times New Roman" w:cs="Times New Roman"/>
        </w:rPr>
        <w:t>, alcohol</w:t>
      </w:r>
      <w:r w:rsidR="00F0528B">
        <w:rPr>
          <w:rFonts w:eastAsia="Times New Roman" w:cs="Times New Roman"/>
        </w:rPr>
        <w:t xml:space="preserve"> use</w:t>
      </w:r>
      <w:r w:rsidRPr="008004EC">
        <w:rPr>
          <w:rFonts w:eastAsia="Times New Roman" w:cs="Times New Roman"/>
        </w:rPr>
        <w:t xml:space="preserve">, </w:t>
      </w:r>
      <w:r w:rsidR="00F0528B">
        <w:rPr>
          <w:rFonts w:eastAsia="Times New Roman" w:cs="Times New Roman"/>
        </w:rPr>
        <w:t>physical inactivity</w:t>
      </w:r>
      <w:r w:rsidRPr="008004EC">
        <w:rPr>
          <w:rFonts w:eastAsia="Times New Roman" w:cs="Times New Roman"/>
        </w:rPr>
        <w:t xml:space="preserve">, </w:t>
      </w:r>
      <w:r w:rsidR="00770E07">
        <w:rPr>
          <w:rFonts w:eastAsia="Times New Roman" w:cs="Times New Roman"/>
        </w:rPr>
        <w:t xml:space="preserve">and </w:t>
      </w:r>
      <w:r w:rsidR="004B4271">
        <w:rPr>
          <w:rFonts w:eastAsia="Times New Roman" w:cs="Times New Roman"/>
        </w:rPr>
        <w:t>l</w:t>
      </w:r>
      <w:r w:rsidR="00F0528B">
        <w:rPr>
          <w:rFonts w:eastAsia="Times New Roman" w:cs="Times New Roman"/>
        </w:rPr>
        <w:t>ow vegetable and fruit intake</w:t>
      </w:r>
      <w:r w:rsidR="004B4271">
        <w:rPr>
          <w:rFonts w:eastAsia="Times New Roman" w:cs="Times New Roman"/>
        </w:rPr>
        <w:t xml:space="preserve"> </w:t>
      </w:r>
      <w:r w:rsidRPr="008004EC">
        <w:rPr>
          <w:rFonts w:eastAsia="Times New Roman" w:cs="Times New Roman"/>
        </w:rPr>
        <w:t xml:space="preserve">are the largest contributors to chronic disease and cancers, the work has been elevated, resulting in the development of ASaP+. </w:t>
      </w:r>
    </w:p>
    <w:p w:rsidR="008004EC" w:rsidRPr="008004EC" w:rsidRDefault="008004EC" w:rsidP="008004EC">
      <w:pPr>
        <w:rPr>
          <w:rFonts w:eastAsia="Times New Roman" w:cs="Times New Roman"/>
        </w:rPr>
      </w:pPr>
      <w:r w:rsidRPr="008004EC">
        <w:rPr>
          <w:rFonts w:eastAsia="Times New Roman" w:cs="Times New Roman"/>
        </w:rPr>
        <w:t>Measurement is an important exercise that allows the medical home team to understand the impact of ASaP+ on the practice, physicians and patients. The purpose of measurement is not to make judgements, but rather to learn how this piece of work is adapted into a primary care setting. By reflecting on measurement, the team will be able to manage the evolution of this work by predicting challenges, mitigating risks, and developing additional supports if required. This kind of reflection can support the success of the work and ultimately, improve the capability of primary care to offer proactive screening of modifiable factors and support patients in making positive health changes.</w:t>
      </w:r>
    </w:p>
    <w:p w:rsidR="008004EC" w:rsidRPr="008004EC" w:rsidRDefault="008004EC" w:rsidP="008004EC">
      <w:pPr>
        <w:rPr>
          <w:rFonts w:eastAsia="Times New Roman" w:cs="Times New Roman"/>
        </w:rPr>
      </w:pPr>
    </w:p>
    <w:p w:rsidR="008004EC" w:rsidRPr="008004EC" w:rsidRDefault="008004EC" w:rsidP="008004EC">
      <w:pPr>
        <w:keepNext/>
        <w:keepLines/>
        <w:spacing w:before="240" w:after="0"/>
        <w:outlineLvl w:val="0"/>
        <w:rPr>
          <w:rFonts w:eastAsia="Times New Roman" w:cs="Times New Roman"/>
          <w:b/>
          <w:color w:val="000000"/>
          <w:sz w:val="36"/>
          <w:szCs w:val="32"/>
        </w:rPr>
      </w:pPr>
      <w:bookmarkStart w:id="5" w:name="_Toc34818154"/>
      <w:r w:rsidRPr="008004EC">
        <w:rPr>
          <w:rFonts w:eastAsia="Times New Roman" w:cs="Times New Roman"/>
          <w:b/>
          <w:color w:val="000000"/>
          <w:sz w:val="36"/>
          <w:szCs w:val="32"/>
        </w:rPr>
        <w:t>ASaP+ Measures Form</w:t>
      </w:r>
      <w:bookmarkEnd w:id="5"/>
    </w:p>
    <w:p w:rsidR="008004EC" w:rsidRPr="008004EC" w:rsidRDefault="008004EC" w:rsidP="008004EC">
      <w:pPr>
        <w:rPr>
          <w:rFonts w:eastAsia="Times New Roman" w:cs="Times New Roman"/>
        </w:rPr>
      </w:pPr>
      <w:r w:rsidRPr="008004EC">
        <w:rPr>
          <w:rFonts w:eastAsia="Times New Roman" w:cs="Times New Roman"/>
        </w:rPr>
        <w:br/>
        <w:t>The measures form can be completed for each provider participating in ASaP+. For quality improvement purposes, data can be collected at regular intervals that can be determined by the Medical Home team. Some notes for data entry:</w:t>
      </w:r>
    </w:p>
    <w:p w:rsidR="008004EC" w:rsidRPr="008004EC" w:rsidRDefault="008004EC" w:rsidP="00C26A56">
      <w:pPr>
        <w:numPr>
          <w:ilvl w:val="0"/>
          <w:numId w:val="3"/>
        </w:numPr>
        <w:contextualSpacing/>
        <w:rPr>
          <w:rFonts w:eastAsia="Times New Roman" w:cs="Times New Roman"/>
        </w:rPr>
      </w:pPr>
      <w:r w:rsidRPr="008004EC">
        <w:rPr>
          <w:rFonts w:eastAsia="Times New Roman" w:cs="Times New Roman"/>
        </w:rPr>
        <w:t>If the clinic is not currently documenting a screening maneuver, leave the cell blank.</w:t>
      </w:r>
    </w:p>
    <w:p w:rsidR="008004EC" w:rsidRPr="008004EC" w:rsidRDefault="008004EC" w:rsidP="00C26A56">
      <w:pPr>
        <w:numPr>
          <w:ilvl w:val="0"/>
          <w:numId w:val="3"/>
        </w:numPr>
        <w:contextualSpacing/>
        <w:rPr>
          <w:rFonts w:eastAsia="Times New Roman" w:cs="Times New Roman"/>
        </w:rPr>
      </w:pPr>
      <w:r w:rsidRPr="008004EC">
        <w:rPr>
          <w:rFonts w:eastAsia="Times New Roman" w:cs="Times New Roman"/>
        </w:rPr>
        <w:t>No fields are mandatory.</w:t>
      </w:r>
    </w:p>
    <w:p w:rsidR="008004EC" w:rsidRPr="008004EC" w:rsidRDefault="008004EC" w:rsidP="00C26A56">
      <w:pPr>
        <w:numPr>
          <w:ilvl w:val="0"/>
          <w:numId w:val="3"/>
        </w:numPr>
        <w:contextualSpacing/>
        <w:rPr>
          <w:rFonts w:eastAsia="Times New Roman" w:cs="Times New Roman"/>
        </w:rPr>
      </w:pPr>
      <w:r w:rsidRPr="008004EC">
        <w:rPr>
          <w:rFonts w:eastAsia="Times New Roman" w:cs="Times New Roman"/>
        </w:rPr>
        <w:t>The ACTT website has EMR guides and resources (e.g., videos) for each of the five predominant EMRs across the province, including screenshots and suggested methods for capturing data (</w:t>
      </w:r>
      <w:hyperlink w:anchor="_Appendix_C:_ASaP+" w:history="1">
        <w:r w:rsidRPr="008004EC">
          <w:rPr>
            <w:rFonts w:eastAsia="Times New Roman" w:cs="Times New Roman"/>
            <w:color w:val="0563C1"/>
            <w:u w:val="single"/>
          </w:rPr>
          <w:t>Appendix C</w:t>
        </w:r>
      </w:hyperlink>
      <w:r w:rsidRPr="008004EC">
        <w:rPr>
          <w:rFonts w:eastAsia="Times New Roman" w:cs="Times New Roman"/>
        </w:rPr>
        <w:t>).</w:t>
      </w:r>
    </w:p>
    <w:p w:rsidR="008004EC" w:rsidRPr="008004EC" w:rsidRDefault="008004EC" w:rsidP="00C26A56">
      <w:pPr>
        <w:numPr>
          <w:ilvl w:val="0"/>
          <w:numId w:val="3"/>
        </w:numPr>
        <w:contextualSpacing/>
        <w:rPr>
          <w:rFonts w:eastAsia="Times New Roman" w:cs="Times New Roman"/>
        </w:rPr>
      </w:pPr>
      <w:r w:rsidRPr="008004EC">
        <w:rPr>
          <w:rFonts w:eastAsia="Times New Roman" w:cs="Times New Roman"/>
        </w:rPr>
        <w:t>Contact your EMR vendor for additional support if appropriate.</w:t>
      </w:r>
    </w:p>
    <w:p w:rsidR="008004EC" w:rsidRPr="008004EC" w:rsidRDefault="008004EC" w:rsidP="00C26A56">
      <w:pPr>
        <w:numPr>
          <w:ilvl w:val="0"/>
          <w:numId w:val="3"/>
        </w:numPr>
        <w:contextualSpacing/>
        <w:rPr>
          <w:rFonts w:eastAsia="Times New Roman" w:cs="Times New Roman"/>
        </w:rPr>
      </w:pPr>
      <w:r w:rsidRPr="008004EC">
        <w:rPr>
          <w:rFonts w:eastAsia="Times New Roman" w:cs="Times New Roman"/>
        </w:rPr>
        <w:t>Sharing of the data as a discussion point and to review the data as a team is encouraged to develop strong internal communications.</w:t>
      </w:r>
    </w:p>
    <w:p w:rsidR="008004EC" w:rsidRPr="008004EC" w:rsidRDefault="008004EC" w:rsidP="008004EC">
      <w:pPr>
        <w:keepNext/>
        <w:keepLines/>
        <w:spacing w:before="40" w:after="0"/>
        <w:outlineLvl w:val="1"/>
        <w:rPr>
          <w:rFonts w:eastAsia="Times New Roman" w:cs="Times New Roman"/>
          <w:color w:val="000000"/>
          <w:sz w:val="32"/>
          <w:szCs w:val="26"/>
        </w:rPr>
      </w:pPr>
      <w:bookmarkStart w:id="6" w:name="_Toc34818155"/>
      <w:r w:rsidRPr="008004EC">
        <w:rPr>
          <w:rFonts w:eastAsia="Times New Roman" w:cs="Times New Roman"/>
          <w:color w:val="000000"/>
          <w:sz w:val="32"/>
          <w:szCs w:val="26"/>
        </w:rPr>
        <w:t>Workbook Style</w:t>
      </w:r>
      <w:bookmarkEnd w:id="6"/>
    </w:p>
    <w:p w:rsidR="008004EC" w:rsidRPr="008004EC" w:rsidRDefault="008004EC" w:rsidP="008004EC">
      <w:pPr>
        <w:rPr>
          <w:rFonts w:eastAsia="Times New Roman" w:cs="Times New Roman"/>
        </w:rPr>
      </w:pPr>
      <w:r w:rsidRPr="008004EC">
        <w:rPr>
          <w:rFonts w:eastAsia="Times New Roman" w:cs="Times New Roman"/>
        </w:rPr>
        <w:t xml:space="preserve">The measures form is created as an Excel workbook with several tabs. </w:t>
      </w:r>
    </w:p>
    <w:p w:rsidR="008004EC" w:rsidRPr="008004EC" w:rsidRDefault="008004EC" w:rsidP="008004EC">
      <w:pPr>
        <w:rPr>
          <w:rFonts w:eastAsia="Times New Roman" w:cs="Times New Roman"/>
        </w:rPr>
      </w:pPr>
      <w:r w:rsidRPr="008004EC">
        <w:rPr>
          <w:rFonts w:eastAsia="Times New Roman" w:cs="Arial"/>
          <w:noProof/>
          <w:sz w:val="16"/>
          <w:szCs w:val="16"/>
        </w:rPr>
        <w:drawing>
          <wp:inline distT="0" distB="0" distL="0" distR="0" wp14:anchorId="7DB74EC8" wp14:editId="7C564411">
            <wp:extent cx="5896031" cy="187960"/>
            <wp:effectExtent l="0" t="0" r="9525" b="2540"/>
            <wp:docPr id="11" name="Picture 11" descr="C:\Users\muhammadmughal\Desktop\ASaP+\ASaP+ Evaluation Report\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admughal\Desktop\ASaP+\ASaP+ Evaluation Report\Tab.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2226" t="16979" r="4939" b="18468"/>
                    <a:stretch/>
                  </pic:blipFill>
                  <pic:spPr bwMode="auto">
                    <a:xfrm>
                      <a:off x="0" y="0"/>
                      <a:ext cx="7619465" cy="242901"/>
                    </a:xfrm>
                    <a:prstGeom prst="rect">
                      <a:avLst/>
                    </a:prstGeom>
                    <a:noFill/>
                    <a:ln>
                      <a:noFill/>
                    </a:ln>
                    <a:extLst>
                      <a:ext uri="{53640926-AAD7-44D8-BBD7-CCE9431645EC}">
                        <a14:shadowObscured xmlns:a14="http://schemas.microsoft.com/office/drawing/2010/main"/>
                      </a:ext>
                    </a:extLst>
                  </pic:spPr>
                </pic:pic>
              </a:graphicData>
            </a:graphic>
          </wp:inline>
        </w:drawing>
      </w:r>
    </w:p>
    <w:p w:rsidR="008004EC" w:rsidRPr="008004EC" w:rsidRDefault="008004EC" w:rsidP="008004EC">
      <w:pPr>
        <w:rPr>
          <w:rFonts w:eastAsia="Times New Roman" w:cs="Times New Roman"/>
        </w:rPr>
      </w:pPr>
      <w:r w:rsidRPr="008004EC">
        <w:rPr>
          <w:rFonts w:eastAsia="Times New Roman" w:cs="Times New Roman"/>
        </w:rPr>
        <w:t>The first tab includes instructions for completion. The tabs entitled, “Baseline Measures”, “6-month Measures”, and “12-month Measures” are used to collect quantitative measure information.</w:t>
      </w:r>
    </w:p>
    <w:p w:rsidR="008004EC" w:rsidRPr="008004EC" w:rsidRDefault="008004EC" w:rsidP="008004EC">
      <w:pPr>
        <w:rPr>
          <w:rFonts w:eastAsia="Times New Roman" w:cs="Times New Roman"/>
        </w:rPr>
      </w:pPr>
    </w:p>
    <w:p w:rsidR="008004EC" w:rsidRPr="008004EC" w:rsidRDefault="008004EC" w:rsidP="008004EC">
      <w:pPr>
        <w:keepNext/>
        <w:keepLines/>
        <w:spacing w:before="40" w:after="0"/>
        <w:outlineLvl w:val="1"/>
        <w:rPr>
          <w:rFonts w:eastAsia="Times New Roman" w:cs="Times New Roman"/>
          <w:color w:val="000000"/>
          <w:sz w:val="32"/>
          <w:szCs w:val="26"/>
        </w:rPr>
      </w:pPr>
      <w:bookmarkStart w:id="7" w:name="_Toc34818156"/>
      <w:r w:rsidRPr="008004EC">
        <w:rPr>
          <w:rFonts w:eastAsia="Times New Roman" w:cs="Times New Roman"/>
          <w:color w:val="000000"/>
          <w:sz w:val="32"/>
          <w:szCs w:val="26"/>
        </w:rPr>
        <w:t>Demographics</w:t>
      </w:r>
      <w:bookmarkEnd w:id="7"/>
    </w:p>
    <w:p w:rsidR="008004EC" w:rsidRPr="008004EC" w:rsidRDefault="008004EC" w:rsidP="008004EC">
      <w:pPr>
        <w:rPr>
          <w:rFonts w:eastAsia="Times New Roman" w:cs="Times New Roman"/>
        </w:rPr>
      </w:pPr>
      <w:r w:rsidRPr="008004EC">
        <w:rPr>
          <w:rFonts w:eastAsia="Times New Roman" w:cs="Times New Roman"/>
        </w:rPr>
        <w:t>The first section of each “Collection” tab is entitled, “Part 1: Demographics”. This section can be completed at the beginning of implementation using the “Baseline Measures” tab. Once it is completed, subsequent tabs will auto-fill with the same information.</w:t>
      </w:r>
    </w:p>
    <w:p w:rsidR="008004EC" w:rsidRPr="008004EC" w:rsidRDefault="008004EC" w:rsidP="008004EC">
      <w:pPr>
        <w:rPr>
          <w:rFonts w:eastAsia="Times New Roman" w:cs="Times New Roman"/>
        </w:rPr>
      </w:pPr>
      <w:r w:rsidRPr="008004EC">
        <w:rPr>
          <w:rFonts w:eastAsia="Times New Roman" w:cs="Arial"/>
          <w:noProof/>
        </w:rPr>
        <w:drawing>
          <wp:inline distT="0" distB="0" distL="0" distR="0" wp14:anchorId="147E324B" wp14:editId="485C334C">
            <wp:extent cx="5943600" cy="467995"/>
            <wp:effectExtent l="0" t="0" r="0" b="8255"/>
            <wp:docPr id="12" name="Picture 12" descr="C:\Users\muhammadmughal\Desktop\ASaP+\ASaP+ Evaluation Report\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hammadmughal\Desktop\ASaP+\ASaP+ Evaluation Report\Pic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67995"/>
                    </a:xfrm>
                    <a:prstGeom prst="rect">
                      <a:avLst/>
                    </a:prstGeom>
                    <a:noFill/>
                    <a:ln>
                      <a:noFill/>
                    </a:ln>
                  </pic:spPr>
                </pic:pic>
              </a:graphicData>
            </a:graphic>
          </wp:inline>
        </w:drawing>
      </w:r>
    </w:p>
    <w:p w:rsidR="008004EC" w:rsidRPr="008004EC" w:rsidRDefault="008004EC" w:rsidP="008004EC">
      <w:pPr>
        <w:rPr>
          <w:rFonts w:eastAsia="Times New Roman" w:cs="Times New Roman"/>
        </w:rPr>
      </w:pPr>
    </w:p>
    <w:p w:rsidR="008004EC" w:rsidRPr="008004EC" w:rsidRDefault="008004EC" w:rsidP="008004EC">
      <w:pPr>
        <w:keepNext/>
        <w:keepLines/>
        <w:spacing w:before="240" w:after="0"/>
        <w:outlineLvl w:val="0"/>
        <w:rPr>
          <w:rFonts w:eastAsia="Times New Roman" w:cs="Times New Roman"/>
          <w:b/>
          <w:color w:val="000000"/>
          <w:sz w:val="36"/>
          <w:szCs w:val="32"/>
        </w:rPr>
      </w:pPr>
      <w:bookmarkStart w:id="8" w:name="_Toc34818157"/>
      <w:r w:rsidRPr="008004EC">
        <w:rPr>
          <w:rFonts w:eastAsia="Times New Roman" w:cs="Times New Roman"/>
          <w:b/>
          <w:color w:val="000000"/>
          <w:sz w:val="36"/>
          <w:szCs w:val="32"/>
        </w:rPr>
        <w:t>Measures</w:t>
      </w:r>
      <w:bookmarkEnd w:id="8"/>
    </w:p>
    <w:p w:rsidR="008004EC" w:rsidRPr="008004EC" w:rsidRDefault="008004EC" w:rsidP="008004EC">
      <w:pPr>
        <w:rPr>
          <w:rFonts w:eastAsia="Times New Roman" w:cs="Times New Roman"/>
        </w:rPr>
      </w:pPr>
      <w:r w:rsidRPr="008004EC">
        <w:rPr>
          <w:rFonts w:eastAsia="Times New Roman" w:cs="Times New Roman"/>
        </w:rPr>
        <w:br/>
        <w:t xml:space="preserve">The measures form excel document is a tool to help capture screening rates and other calculations collected from the EMR. A brief explanation of these various measures follows. EMR resources to support building searches are supplied in </w:t>
      </w:r>
      <w:hyperlink w:anchor="_Appendix_C:_ASaP+" w:history="1">
        <w:r w:rsidRPr="008004EC">
          <w:rPr>
            <w:rFonts w:eastAsia="Times New Roman" w:cs="Times New Roman"/>
            <w:color w:val="0563C1"/>
            <w:u w:val="single"/>
          </w:rPr>
          <w:t>Appendix C</w:t>
        </w:r>
      </w:hyperlink>
      <w:r w:rsidRPr="008004EC">
        <w:rPr>
          <w:rFonts w:eastAsia="Times New Roman" w:cs="Times New Roman"/>
        </w:rPr>
        <w:t>.</w:t>
      </w:r>
    </w:p>
    <w:p w:rsidR="008004EC" w:rsidRPr="008004EC" w:rsidRDefault="008004EC" w:rsidP="008004EC">
      <w:pPr>
        <w:rPr>
          <w:rFonts w:eastAsia="Times New Roman" w:cs="Times New Roman"/>
        </w:rPr>
      </w:pPr>
    </w:p>
    <w:p w:rsidR="008004EC" w:rsidRPr="008004EC" w:rsidRDefault="008004EC" w:rsidP="008004EC">
      <w:pPr>
        <w:keepNext/>
        <w:keepLines/>
        <w:spacing w:before="40" w:after="0"/>
        <w:outlineLvl w:val="1"/>
        <w:rPr>
          <w:rFonts w:eastAsia="Times New Roman" w:cs="Times New Roman"/>
          <w:color w:val="000000"/>
          <w:sz w:val="32"/>
          <w:szCs w:val="26"/>
        </w:rPr>
      </w:pPr>
      <w:bookmarkStart w:id="9" w:name="_Toc34818158"/>
      <w:r w:rsidRPr="008004EC">
        <w:rPr>
          <w:rFonts w:eastAsia="Times New Roman" w:cs="Times New Roman"/>
          <w:color w:val="000000"/>
          <w:sz w:val="32"/>
          <w:szCs w:val="26"/>
        </w:rPr>
        <w:t>Panel Size</w:t>
      </w:r>
      <w:bookmarkEnd w:id="9"/>
    </w:p>
    <w:p w:rsidR="008004EC" w:rsidRPr="008004EC" w:rsidRDefault="008004EC" w:rsidP="008004EC">
      <w:pPr>
        <w:rPr>
          <w:rFonts w:eastAsia="Times New Roman" w:cs="Times New Roman"/>
        </w:rPr>
      </w:pPr>
      <w:r w:rsidRPr="008004EC">
        <w:rPr>
          <w:rFonts w:eastAsia="Times New Roman" w:cs="Times New Roman"/>
        </w:rPr>
        <w:t>Collection of measures from the EMR is a method by which the practice can gauge the success of implementing new processes. The first step in determining how to measure anything in a panel is establishing the size of the panel (how many patients are attached to a provider). Then segmenting the portion of the panel over 18 years of age will become the denominator of all calculations (number of patients eligible for the screen).</w:t>
      </w:r>
    </w:p>
    <w:p w:rsidR="008004EC" w:rsidRPr="008004EC" w:rsidRDefault="008004EC" w:rsidP="008004EC">
      <w:pPr>
        <w:rPr>
          <w:rFonts w:eastAsia="Times New Roman" w:cs="Times New Roman"/>
        </w:rPr>
      </w:pPr>
      <w:r w:rsidRPr="008004EC">
        <w:rPr>
          <w:rFonts w:eastAsia="Times New Roman" w:cs="Arial"/>
          <w:noProof/>
        </w:rPr>
        <w:drawing>
          <wp:inline distT="0" distB="0" distL="0" distR="0" wp14:anchorId="1428D277" wp14:editId="7D1EC943">
            <wp:extent cx="5943600" cy="420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167"/>
                    <a:stretch/>
                  </pic:blipFill>
                  <pic:spPr bwMode="auto">
                    <a:xfrm>
                      <a:off x="0" y="0"/>
                      <a:ext cx="5943600" cy="420370"/>
                    </a:xfrm>
                    <a:prstGeom prst="rect">
                      <a:avLst/>
                    </a:prstGeom>
                    <a:ln>
                      <a:noFill/>
                    </a:ln>
                    <a:extLst>
                      <a:ext uri="{53640926-AAD7-44D8-BBD7-CCE9431645EC}">
                        <a14:shadowObscured xmlns:a14="http://schemas.microsoft.com/office/drawing/2010/main"/>
                      </a:ext>
                    </a:extLst>
                  </pic:spPr>
                </pic:pic>
              </a:graphicData>
            </a:graphic>
          </wp:inline>
        </w:drawing>
      </w:r>
    </w:p>
    <w:p w:rsidR="008004EC" w:rsidRPr="008004EC" w:rsidRDefault="008004EC" w:rsidP="008004EC">
      <w:pPr>
        <w:rPr>
          <w:rFonts w:eastAsia="Times New Roman" w:cs="Times New Roman"/>
        </w:rPr>
      </w:pPr>
    </w:p>
    <w:p w:rsidR="008004EC" w:rsidRPr="008004EC" w:rsidRDefault="008004EC" w:rsidP="008004EC">
      <w:pPr>
        <w:keepNext/>
        <w:keepLines/>
        <w:spacing w:before="40" w:after="0"/>
        <w:outlineLvl w:val="1"/>
        <w:rPr>
          <w:rFonts w:eastAsia="Times New Roman" w:cs="Times New Roman"/>
          <w:color w:val="000000"/>
          <w:sz w:val="32"/>
          <w:szCs w:val="26"/>
        </w:rPr>
      </w:pPr>
      <w:bookmarkStart w:id="10" w:name="_Toc34818159"/>
      <w:r w:rsidRPr="008004EC">
        <w:rPr>
          <w:rFonts w:eastAsia="Times New Roman" w:cs="Times New Roman"/>
          <w:color w:val="000000"/>
          <w:sz w:val="32"/>
          <w:szCs w:val="26"/>
        </w:rPr>
        <w:t>Panel Confirmation Rate</w:t>
      </w:r>
      <w:bookmarkEnd w:id="10"/>
    </w:p>
    <w:p w:rsidR="008004EC" w:rsidRPr="008004EC" w:rsidRDefault="008004EC" w:rsidP="008004EC">
      <w:pPr>
        <w:rPr>
          <w:rFonts w:eastAsia="Times New Roman" w:cs="Times New Roman"/>
        </w:rPr>
      </w:pPr>
      <w:r w:rsidRPr="008004EC">
        <w:rPr>
          <w:rFonts w:eastAsia="Times New Roman" w:cs="Times New Roman"/>
        </w:rPr>
        <w:t>The panel confirmation rate is a percentage:</w:t>
      </w:r>
    </w:p>
    <w:p w:rsidR="008004EC" w:rsidRPr="008004EC" w:rsidRDefault="008004EC" w:rsidP="00C26A56">
      <w:pPr>
        <w:numPr>
          <w:ilvl w:val="0"/>
          <w:numId w:val="4"/>
        </w:numPr>
        <w:contextualSpacing/>
        <w:rPr>
          <w:rFonts w:eastAsia="Times New Roman" w:cs="Times New Roman"/>
        </w:rPr>
      </w:pPr>
      <w:r w:rsidRPr="008004EC">
        <w:rPr>
          <w:rFonts w:eastAsia="Times New Roman" w:cs="Times New Roman"/>
        </w:rPr>
        <w:t>Numerator: Number of patients with attachment confirmed within the previous ‘x’ years.</w:t>
      </w:r>
    </w:p>
    <w:p w:rsidR="008004EC" w:rsidRPr="008004EC" w:rsidRDefault="008004EC" w:rsidP="00C26A56">
      <w:pPr>
        <w:numPr>
          <w:ilvl w:val="0"/>
          <w:numId w:val="4"/>
        </w:numPr>
        <w:contextualSpacing/>
        <w:rPr>
          <w:rFonts w:eastAsia="Times New Roman" w:cs="Times New Roman"/>
        </w:rPr>
      </w:pPr>
      <w:r w:rsidRPr="008004EC">
        <w:rPr>
          <w:rFonts w:eastAsia="Times New Roman" w:cs="Times New Roman"/>
        </w:rPr>
        <w:t>Denominator: Number of patients presenting to the provider within the previous ‘x’ years.</w:t>
      </w:r>
    </w:p>
    <w:p w:rsidR="008004EC" w:rsidRDefault="008004EC" w:rsidP="008004EC">
      <w:pPr>
        <w:rPr>
          <w:rFonts w:eastAsia="Times New Roman" w:cs="Times New Roman"/>
        </w:rPr>
      </w:pPr>
    </w:p>
    <w:p w:rsidR="008004EC" w:rsidRPr="008004EC" w:rsidRDefault="008004EC" w:rsidP="008004EC">
      <w:pPr>
        <w:rPr>
          <w:rFonts w:eastAsia="Times New Roman" w:cs="Times New Roman"/>
        </w:rPr>
      </w:pPr>
    </w:p>
    <w:p w:rsidR="008004EC" w:rsidRPr="008004EC" w:rsidRDefault="008004EC" w:rsidP="008004EC">
      <w:pPr>
        <w:rPr>
          <w:rFonts w:eastAsia="Times New Roman" w:cs="Times New Roman"/>
        </w:rPr>
      </w:pPr>
      <w:r w:rsidRPr="008004EC">
        <w:rPr>
          <w:rFonts w:eastAsia="Times New Roman" w:cs="Times New Roman"/>
        </w:rPr>
        <w:t>For example, the calculation might look like this:</w:t>
      </w:r>
    </w:p>
    <w:p w:rsidR="008004EC" w:rsidRPr="008004EC" w:rsidRDefault="008004EC" w:rsidP="008004EC">
      <w:pPr>
        <w:spacing w:after="0" w:line="240" w:lineRule="auto"/>
        <w:ind w:left="720"/>
        <w:jc w:val="both"/>
        <w:rPr>
          <w:rFonts w:eastAsia="Times New Roman" w:cs="Arial"/>
          <w:sz w:val="18"/>
          <w:szCs w:val="18"/>
        </w:rPr>
      </w:pPr>
      <w:r w:rsidRPr="008004EC">
        <w:rPr>
          <w:rFonts w:eastAsia="Times New Roman" w:cs="Arial"/>
          <w:sz w:val="18"/>
          <w:szCs w:val="18"/>
          <w:u w:val="single"/>
        </w:rPr>
        <w:t xml:space="preserve"># patients in the panel seen and confirmed in the last 3 years </w:t>
      </w:r>
      <w:r w:rsidRPr="008004EC">
        <w:rPr>
          <w:rFonts w:eastAsia="Times New Roman" w:cs="Arial"/>
          <w:sz w:val="18"/>
          <w:szCs w:val="18"/>
        </w:rPr>
        <w:t xml:space="preserve">   x 100 = confirmed rate (%)</w:t>
      </w:r>
    </w:p>
    <w:p w:rsidR="008004EC" w:rsidRPr="008004EC" w:rsidRDefault="008004EC" w:rsidP="008004EC">
      <w:pPr>
        <w:spacing w:after="0" w:line="240" w:lineRule="auto"/>
        <w:ind w:left="720"/>
        <w:jc w:val="both"/>
        <w:rPr>
          <w:rFonts w:eastAsia="Times New Roman" w:cs="Arial"/>
          <w:sz w:val="18"/>
          <w:szCs w:val="18"/>
        </w:rPr>
      </w:pPr>
      <w:r w:rsidRPr="008004EC">
        <w:rPr>
          <w:rFonts w:eastAsia="Times New Roman" w:cs="Arial"/>
          <w:sz w:val="18"/>
          <w:szCs w:val="18"/>
        </w:rPr>
        <w:t># patients in the panel seen in the last 3 years</w:t>
      </w:r>
    </w:p>
    <w:p w:rsidR="008004EC" w:rsidRPr="008004EC" w:rsidRDefault="008004EC" w:rsidP="008004EC">
      <w:pPr>
        <w:spacing w:after="0" w:line="240" w:lineRule="auto"/>
        <w:jc w:val="both"/>
        <w:rPr>
          <w:rFonts w:eastAsia="Times New Roman" w:cs="Arial"/>
          <w:sz w:val="18"/>
          <w:szCs w:val="18"/>
        </w:rPr>
      </w:pPr>
    </w:p>
    <w:p w:rsidR="008004EC" w:rsidRPr="008004EC" w:rsidRDefault="008004EC" w:rsidP="008004EC">
      <w:pPr>
        <w:rPr>
          <w:rFonts w:eastAsia="Times New Roman" w:cs="Times New Roman"/>
        </w:rPr>
      </w:pPr>
      <w:r w:rsidRPr="008004EC">
        <w:rPr>
          <w:rFonts w:eastAsia="Times New Roman" w:cs="Times New Roman"/>
        </w:rPr>
        <w:t>To determine the panel, a clinic may use any of the following:</w:t>
      </w:r>
    </w:p>
    <w:p w:rsidR="008004EC" w:rsidRPr="008004EC" w:rsidRDefault="008004EC" w:rsidP="00C26A56">
      <w:pPr>
        <w:numPr>
          <w:ilvl w:val="0"/>
          <w:numId w:val="5"/>
        </w:numPr>
        <w:spacing w:after="0" w:line="240" w:lineRule="auto"/>
        <w:contextualSpacing/>
        <w:jc w:val="both"/>
        <w:rPr>
          <w:rFonts w:eastAsia="Times New Roman" w:cs="Arial"/>
          <w:szCs w:val="18"/>
        </w:rPr>
      </w:pPr>
      <w:r w:rsidRPr="008004EC">
        <w:rPr>
          <w:rFonts w:eastAsia="Times New Roman" w:cs="Arial"/>
          <w:szCs w:val="18"/>
        </w:rPr>
        <w:t>A three-year look back (most recommended).</w:t>
      </w:r>
    </w:p>
    <w:p w:rsidR="008004EC" w:rsidRPr="008004EC" w:rsidRDefault="008004EC" w:rsidP="00C26A56">
      <w:pPr>
        <w:numPr>
          <w:ilvl w:val="0"/>
          <w:numId w:val="5"/>
        </w:numPr>
        <w:spacing w:after="0" w:line="240" w:lineRule="auto"/>
        <w:contextualSpacing/>
        <w:jc w:val="both"/>
        <w:rPr>
          <w:rFonts w:eastAsia="Times New Roman" w:cs="Arial"/>
          <w:szCs w:val="18"/>
        </w:rPr>
      </w:pPr>
      <w:r w:rsidRPr="008004EC">
        <w:rPr>
          <w:rFonts w:eastAsia="Times New Roman" w:cs="Arial"/>
          <w:szCs w:val="18"/>
        </w:rPr>
        <w:t>A four-year look back.</w:t>
      </w:r>
    </w:p>
    <w:p w:rsidR="008004EC" w:rsidRPr="008004EC" w:rsidRDefault="008004EC" w:rsidP="00C26A56">
      <w:pPr>
        <w:numPr>
          <w:ilvl w:val="0"/>
          <w:numId w:val="5"/>
        </w:numPr>
        <w:spacing w:after="0" w:line="240" w:lineRule="auto"/>
        <w:contextualSpacing/>
        <w:jc w:val="both"/>
        <w:rPr>
          <w:rFonts w:eastAsia="Times New Roman" w:cs="Arial"/>
          <w:szCs w:val="18"/>
        </w:rPr>
      </w:pPr>
      <w:r w:rsidRPr="008004EC">
        <w:rPr>
          <w:rFonts w:eastAsia="Times New Roman" w:cs="Arial"/>
          <w:szCs w:val="18"/>
        </w:rPr>
        <w:t>A five-year look back.</w:t>
      </w:r>
    </w:p>
    <w:p w:rsidR="008004EC" w:rsidRPr="008004EC" w:rsidRDefault="008004EC" w:rsidP="00C26A56">
      <w:pPr>
        <w:numPr>
          <w:ilvl w:val="0"/>
          <w:numId w:val="5"/>
        </w:numPr>
        <w:spacing w:after="0" w:line="240" w:lineRule="auto"/>
        <w:contextualSpacing/>
        <w:jc w:val="both"/>
        <w:rPr>
          <w:rFonts w:eastAsia="Times New Roman" w:cs="Arial"/>
          <w:szCs w:val="18"/>
        </w:rPr>
      </w:pPr>
      <w:r w:rsidRPr="008004EC">
        <w:rPr>
          <w:rFonts w:eastAsia="Times New Roman" w:cs="Arial"/>
          <w:szCs w:val="18"/>
        </w:rPr>
        <w:t>The confirmed panel only.</w:t>
      </w:r>
    </w:p>
    <w:p w:rsidR="008004EC" w:rsidRPr="00057D45" w:rsidRDefault="00057D45" w:rsidP="00057D45">
      <w:pPr>
        <w:spacing w:after="0" w:line="240" w:lineRule="auto"/>
        <w:jc w:val="both"/>
        <w:rPr>
          <w:rFonts w:eastAsia="Times New Roman" w:cs="Arial"/>
          <w:szCs w:val="18"/>
        </w:rPr>
      </w:pPr>
      <w:r>
        <w:rPr>
          <w:noProof/>
        </w:rPr>
        <mc:AlternateContent>
          <mc:Choice Requires="wps">
            <w:drawing>
              <wp:anchor distT="45720" distB="45720" distL="114300" distR="114300" simplePos="0" relativeHeight="251664384" behindDoc="0" locked="0" layoutInCell="1" allowOverlap="1" wp14:anchorId="0E460600" wp14:editId="2F60E0A7">
                <wp:simplePos x="0" y="0"/>
                <wp:positionH relativeFrom="margin">
                  <wp:posOffset>0</wp:posOffset>
                </wp:positionH>
                <wp:positionV relativeFrom="paragraph">
                  <wp:posOffset>207645</wp:posOffset>
                </wp:positionV>
                <wp:extent cx="5960745" cy="1404620"/>
                <wp:effectExtent l="0" t="0" r="2095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404620"/>
                        </a:xfrm>
                        <a:prstGeom prst="rect">
                          <a:avLst/>
                        </a:prstGeom>
                        <a:solidFill>
                          <a:schemeClr val="bg2"/>
                        </a:solidFill>
                        <a:ln w="9525">
                          <a:solidFill>
                            <a:srgbClr val="000000"/>
                          </a:solidFill>
                          <a:miter lim="800000"/>
                          <a:headEnd/>
                          <a:tailEnd/>
                        </a:ln>
                      </wps:spPr>
                      <wps:txbx>
                        <w:txbxContent>
                          <w:p w:rsidR="00057D45" w:rsidRDefault="00057D45" w:rsidP="00057D45">
                            <w:pPr>
                              <w:rPr>
                                <w:i/>
                              </w:rPr>
                            </w:pPr>
                            <w:r w:rsidRPr="009C4C49">
                              <w:rPr>
                                <w:noProof/>
                              </w:rPr>
                              <w:drawing>
                                <wp:inline distT="0" distB="0" distL="0" distR="0" wp14:anchorId="2819236A" wp14:editId="67706628">
                                  <wp:extent cx="344805" cy="26733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267335"/>
                                          </a:xfrm>
                                          <a:prstGeom prst="rect">
                                            <a:avLst/>
                                          </a:prstGeom>
                                          <a:noFill/>
                                          <a:ln>
                                            <a:noFill/>
                                          </a:ln>
                                        </pic:spPr>
                                      </pic:pic>
                                    </a:graphicData>
                                  </a:graphic>
                                </wp:inline>
                              </w:drawing>
                            </w:r>
                          </w:p>
                          <w:p w:rsidR="00057D45" w:rsidRPr="00CE10E0" w:rsidRDefault="00057D45" w:rsidP="00057D45">
                            <w:r>
                              <w:t>Quality Improvement tip: Calculating clinic or provider confirmation rates frequently (e.g., monthly) is a process measure that can be done to monitor whether panel validation processes in the clinic are improving or maintained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460600" id="_x0000_t202" coordsize="21600,21600" o:spt="202" path="m,l,21600r21600,l21600,xe">
                <v:stroke joinstyle="miter"/>
                <v:path gradientshapeok="t" o:connecttype="rect"/>
              </v:shapetype>
              <v:shape id="_x0000_s1026" type="#_x0000_t202" style="position:absolute;left:0;text-align:left;margin-left:0;margin-top:16.35pt;width:469.3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" fillcolor="#e7e6e6 [3214]">
                <v:textbox style="mso-fit-shape-to-text:t">
                  <w:txbxContent>
                    <w:p w:rsidR="00057D45" w:rsidRDefault="00057D45" w:rsidP="00057D45">
                      <w:pPr>
                        <w:rPr>
                          <w:i/>
                        </w:rPr>
                      </w:pPr>
                      <w:r w:rsidRPr="009C4C49">
                        <w:rPr>
                          <w:noProof/>
                        </w:rPr>
                        <w:drawing>
                          <wp:inline distT="0" distB="0" distL="0" distR="0" wp14:anchorId="2819236A" wp14:editId="67706628">
                            <wp:extent cx="344805" cy="26733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267335"/>
                                    </a:xfrm>
                                    <a:prstGeom prst="rect">
                                      <a:avLst/>
                                    </a:prstGeom>
                                    <a:noFill/>
                                    <a:ln>
                                      <a:noFill/>
                                    </a:ln>
                                  </pic:spPr>
                                </pic:pic>
                              </a:graphicData>
                            </a:graphic>
                          </wp:inline>
                        </w:drawing>
                      </w:r>
                    </w:p>
                    <w:p w:rsidR="00057D45" w:rsidRPr="00CE10E0" w:rsidRDefault="00057D45" w:rsidP="00057D45">
                      <w:r>
                        <w:t>Quality Improvement tip: Calculating clinic or provider confirmation rates frequently (e.g., monthly) is a process measure that can be done to monitor whether panel validation processes in the clinic are improving or maintained</w:t>
                      </w:r>
                    </w:p>
                  </w:txbxContent>
                </v:textbox>
                <w10:wrap type="topAndBottom" anchorx="margin"/>
              </v:shape>
            </w:pict>
          </mc:Fallback>
        </mc:AlternateContent>
      </w:r>
    </w:p>
    <w:p w:rsidR="008004EC" w:rsidRPr="008004EC" w:rsidRDefault="008004EC" w:rsidP="008004EC">
      <w:pPr>
        <w:rPr>
          <w:rFonts w:eastAsia="Times New Roman" w:cs="Times New Roman"/>
        </w:rPr>
      </w:pPr>
    </w:p>
    <w:p w:rsidR="008004EC" w:rsidRPr="008004EC" w:rsidRDefault="008004EC" w:rsidP="008004EC">
      <w:pPr>
        <w:rPr>
          <w:rFonts w:eastAsia="Times New Roman" w:cs="Times New Roman"/>
        </w:rPr>
      </w:pPr>
      <w:r w:rsidRPr="008004EC">
        <w:rPr>
          <w:rFonts w:eastAsia="Times New Roman" w:cs="Times New Roman"/>
        </w:rPr>
        <w:t>The numerator and denominator are entered into the data form on line 15. Once the data is entered, the percentage will be auto-calculated. The definition used to calculate the panel confirmation rate can then be selected from the drop down list on line 16.</w:t>
      </w:r>
    </w:p>
    <w:p w:rsidR="008004EC" w:rsidRPr="008004EC" w:rsidRDefault="008004EC" w:rsidP="008004EC">
      <w:pPr>
        <w:rPr>
          <w:rFonts w:eastAsia="Times New Roman" w:cs="Times New Roman"/>
        </w:rPr>
      </w:pPr>
      <w:r w:rsidRPr="008004EC">
        <w:rPr>
          <w:rFonts w:eastAsia="Times New Roman" w:cs="Arial"/>
          <w:noProof/>
        </w:rPr>
        <w:drawing>
          <wp:inline distT="0" distB="0" distL="0" distR="0" wp14:anchorId="64044796" wp14:editId="133B26FA">
            <wp:extent cx="5943600" cy="46818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948"/>
                    <a:stretch/>
                  </pic:blipFill>
                  <pic:spPr bwMode="auto">
                    <a:xfrm>
                      <a:off x="0" y="0"/>
                      <a:ext cx="5943600" cy="468189"/>
                    </a:xfrm>
                    <a:prstGeom prst="rect">
                      <a:avLst/>
                    </a:prstGeom>
                    <a:ln>
                      <a:noFill/>
                    </a:ln>
                    <a:extLst>
                      <a:ext uri="{53640926-AAD7-44D8-BBD7-CCE9431645EC}">
                        <a14:shadowObscured xmlns:a14="http://schemas.microsoft.com/office/drawing/2010/main"/>
                      </a:ext>
                    </a:extLst>
                  </pic:spPr>
                </pic:pic>
              </a:graphicData>
            </a:graphic>
          </wp:inline>
        </w:drawing>
      </w:r>
    </w:p>
    <w:p w:rsidR="008004EC" w:rsidRPr="008004EC" w:rsidRDefault="008004EC" w:rsidP="008004EC">
      <w:pPr>
        <w:rPr>
          <w:rFonts w:eastAsia="Times New Roman" w:cs="Times New Roman"/>
        </w:rPr>
      </w:pPr>
    </w:p>
    <w:p w:rsidR="008004EC" w:rsidRPr="008004EC" w:rsidRDefault="008004EC" w:rsidP="008004EC">
      <w:pPr>
        <w:keepNext/>
        <w:keepLines/>
        <w:spacing w:before="40" w:after="0"/>
        <w:outlineLvl w:val="1"/>
        <w:rPr>
          <w:rFonts w:eastAsia="Times New Roman" w:cs="Times New Roman"/>
          <w:color w:val="000000"/>
          <w:sz w:val="32"/>
          <w:szCs w:val="26"/>
        </w:rPr>
      </w:pPr>
      <w:bookmarkStart w:id="11" w:name="_Toc34818160"/>
      <w:r w:rsidRPr="008004EC">
        <w:rPr>
          <w:rFonts w:eastAsia="Times New Roman" w:cs="Times New Roman"/>
          <w:color w:val="000000"/>
          <w:sz w:val="32"/>
          <w:szCs w:val="26"/>
        </w:rPr>
        <w:t>Screening Rates</w:t>
      </w:r>
      <w:bookmarkEnd w:id="11"/>
    </w:p>
    <w:p w:rsidR="008004EC" w:rsidRPr="008004EC" w:rsidRDefault="008004EC" w:rsidP="008004EC">
      <w:pPr>
        <w:rPr>
          <w:rFonts w:eastAsia="Times New Roman" w:cs="Times New Roman"/>
        </w:rPr>
      </w:pPr>
      <w:r w:rsidRPr="008004EC">
        <w:rPr>
          <w:rFonts w:eastAsia="Times New Roman" w:cs="Times New Roman"/>
        </w:rPr>
        <w:t>Each screening maneuver that the practice is reporting is calculated using the number of eligible patients who have that screening maneuver documented in the EMR over all those eligible. Some of the screening maneuvers may be new to the clinic and may not have been documented prior to starting ASaP+.</w:t>
      </w:r>
    </w:p>
    <w:p w:rsidR="008004EC" w:rsidRPr="008004EC" w:rsidRDefault="008004EC" w:rsidP="008004EC">
      <w:pPr>
        <w:rPr>
          <w:rFonts w:eastAsia="Times New Roman" w:cs="Times New Roman"/>
        </w:rPr>
      </w:pPr>
    </w:p>
    <w:p w:rsidR="008004EC" w:rsidRPr="008004EC" w:rsidRDefault="008004EC" w:rsidP="008004EC">
      <w:pPr>
        <w:keepNext/>
        <w:keepLines/>
        <w:spacing w:before="40" w:after="0"/>
        <w:outlineLvl w:val="2"/>
        <w:rPr>
          <w:rFonts w:eastAsia="Times New Roman" w:cs="Times New Roman"/>
          <w:b/>
          <w:color w:val="000000"/>
          <w:sz w:val="26"/>
          <w:szCs w:val="24"/>
        </w:rPr>
      </w:pPr>
      <w:bookmarkStart w:id="12" w:name="_Toc34818161"/>
      <w:r w:rsidRPr="008004EC">
        <w:rPr>
          <w:rFonts w:eastAsia="Times New Roman" w:cs="Times New Roman"/>
          <w:b/>
          <w:color w:val="000000"/>
          <w:sz w:val="26"/>
          <w:szCs w:val="24"/>
        </w:rPr>
        <w:t>Intervals of ASaP+ modifiable factor screening</w:t>
      </w:r>
      <w:bookmarkEnd w:id="12"/>
    </w:p>
    <w:p w:rsidR="008004EC" w:rsidRPr="008004EC" w:rsidRDefault="008004EC" w:rsidP="008004EC">
      <w:pPr>
        <w:rPr>
          <w:rFonts w:eastAsia="Times New Roman" w:cs="Times New Roman"/>
        </w:rPr>
      </w:pPr>
      <w:r w:rsidRPr="008004EC">
        <w:rPr>
          <w:rFonts w:eastAsia="Times New Roman" w:cs="Times New Roman"/>
        </w:rPr>
        <w:t>The interval for screening each modifiable factor is annually. If the provider was not documenting the screening maneuvers prior to starting ASaP+, they should be searched for in the EMR since the ASaP+ implementation date. If the provider was documenting the screening maneuver prior to the implementation of ASaP+, the EMR search can be created using the “last 12 months” in the search criteria.</w:t>
      </w:r>
    </w:p>
    <w:p w:rsidR="008004EC" w:rsidRPr="008004EC" w:rsidRDefault="008004EC" w:rsidP="008004EC">
      <w:pPr>
        <w:rPr>
          <w:rFonts w:eastAsia="Times New Roman" w:cs="Times New Roman"/>
        </w:rPr>
      </w:pPr>
      <w:r w:rsidRPr="008004EC">
        <w:rPr>
          <w:rFonts w:eastAsia="Times New Roman" w:cs="Times New Roman"/>
        </w:rPr>
        <w:t>Screening rates for ASaP are collected in addition to rates collected for ASaP+. As ASaP+ is an enhancement to ASaP work, these measures will help the practice not only monitor increasing rates for ASaP+ but also inform whether previous ASaP processes are being maintained while ASaP+ is being implemented. Ongoing measurement will also allow practices to monitor and reflect on adoption of ASaP+ screening processes.</w:t>
      </w:r>
    </w:p>
    <w:p w:rsidR="008004EC" w:rsidRPr="008004EC" w:rsidRDefault="008004EC" w:rsidP="008004EC">
      <w:pPr>
        <w:rPr>
          <w:rFonts w:eastAsia="Times New Roman" w:cs="Times New Roman"/>
        </w:rPr>
      </w:pPr>
      <w:r w:rsidRPr="008004EC">
        <w:rPr>
          <w:rFonts w:eastAsia="Times New Roman" w:cs="Times New Roman"/>
        </w:rPr>
        <w:t>The practice may already be reporting screening rates from their EMR and sharing with the team and/or reporting externally to their PCN for Schedule B. Any rates currently being produced should continue to be produced to support ongoing work. Screening rates should be produced in alignment with the established ASaP screening intervals and eligibility.</w:t>
      </w:r>
    </w:p>
    <w:p w:rsidR="008004EC" w:rsidRPr="008004EC" w:rsidRDefault="008004EC" w:rsidP="008004EC">
      <w:pPr>
        <w:rPr>
          <w:rFonts w:eastAsia="Times New Roman" w:cs="Times New Roman"/>
        </w:rPr>
      </w:pPr>
      <w:r w:rsidRPr="008004EC">
        <w:rPr>
          <w:rFonts w:eastAsia="Times New Roman" w:cs="Times New Roman"/>
        </w:rPr>
        <w:t xml:space="preserve">If a practice is producing screening rates for </w:t>
      </w:r>
      <w:r w:rsidR="00AD3E78">
        <w:rPr>
          <w:rFonts w:eastAsia="Times New Roman" w:cs="Times New Roman"/>
        </w:rPr>
        <w:t xml:space="preserve">tobacco, </w:t>
      </w:r>
      <w:r w:rsidRPr="008004EC">
        <w:rPr>
          <w:rFonts w:eastAsia="Times New Roman" w:cs="Times New Roman"/>
        </w:rPr>
        <w:t>exercise/physical activity and alcohol, they can continue to do so using ASaP methodology.</w:t>
      </w:r>
    </w:p>
    <w:p w:rsidR="008004EC" w:rsidRPr="008004EC" w:rsidRDefault="008004EC" w:rsidP="008004EC">
      <w:pPr>
        <w:rPr>
          <w:rFonts w:eastAsia="Times New Roman" w:cs="Times New Roman"/>
        </w:rPr>
      </w:pPr>
      <w:r w:rsidRPr="008004EC">
        <w:rPr>
          <w:rFonts w:eastAsia="Times New Roman" w:cs="Times New Roman"/>
          <w:b/>
        </w:rPr>
        <w:t>Numerator:</w:t>
      </w:r>
      <w:r w:rsidRPr="008004EC">
        <w:rPr>
          <w:rFonts w:eastAsia="Times New Roman" w:cs="Times New Roman"/>
        </w:rPr>
        <w:t xml:space="preserve"> Number of eligible patients with documented completed screens. Documented offers of screening can also be included in the numerator if the practice is recording offers of care.</w:t>
      </w:r>
    </w:p>
    <w:p w:rsidR="008004EC" w:rsidRPr="008004EC" w:rsidRDefault="008004EC" w:rsidP="008004EC">
      <w:pPr>
        <w:rPr>
          <w:rFonts w:eastAsia="Times New Roman" w:cs="Times New Roman"/>
        </w:rPr>
      </w:pPr>
      <w:r w:rsidRPr="008004EC">
        <w:rPr>
          <w:rFonts w:eastAsia="Times New Roman" w:cs="Times New Roman"/>
          <w:b/>
        </w:rPr>
        <w:t>Denominator:</w:t>
      </w:r>
      <w:r w:rsidRPr="008004EC">
        <w:rPr>
          <w:rFonts w:eastAsia="Times New Roman" w:cs="Times New Roman"/>
        </w:rPr>
        <w:t xml:space="preserve"> For the purposes of ASaP+, the denominator for tobacco, exercise/physical activity, </w:t>
      </w:r>
      <w:r w:rsidR="00D66B1C" w:rsidRPr="008004EC">
        <w:rPr>
          <w:rFonts w:eastAsia="Times New Roman" w:cs="Times New Roman"/>
        </w:rPr>
        <w:t xml:space="preserve">alcohol, </w:t>
      </w:r>
      <w:r w:rsidR="00770E07">
        <w:rPr>
          <w:rFonts w:eastAsia="Times New Roman" w:cs="Times New Roman"/>
        </w:rPr>
        <w:t xml:space="preserve">and </w:t>
      </w:r>
      <w:r w:rsidRPr="008004EC">
        <w:rPr>
          <w:rFonts w:eastAsia="Times New Roman" w:cs="Times New Roman"/>
        </w:rPr>
        <w:t>vegetables and fruits is all patients in the panel over the age of 18. (Can also be expressed as all patients in the panel eligible for the screen).</w:t>
      </w:r>
    </w:p>
    <w:p w:rsidR="008004EC" w:rsidRPr="008004EC" w:rsidRDefault="008004EC" w:rsidP="008004EC">
      <w:pPr>
        <w:rPr>
          <w:rFonts w:eastAsia="Times New Roman" w:cs="Times New Roman"/>
        </w:rPr>
      </w:pPr>
      <w:r w:rsidRPr="008004EC">
        <w:rPr>
          <w:rFonts w:eastAsia="Times New Roman" w:cs="Times New Roman"/>
        </w:rPr>
        <w:t>The calculation for each modifiable factor may look like this:</w:t>
      </w:r>
    </w:p>
    <w:p w:rsidR="008004EC" w:rsidRPr="008004EC" w:rsidRDefault="008004EC" w:rsidP="008004EC">
      <w:pPr>
        <w:spacing w:after="0" w:line="240" w:lineRule="auto"/>
        <w:ind w:left="720"/>
        <w:rPr>
          <w:rFonts w:eastAsia="Times New Roman" w:cs="Arial"/>
          <w:sz w:val="18"/>
          <w:szCs w:val="16"/>
        </w:rPr>
      </w:pPr>
      <w:r w:rsidRPr="008004EC">
        <w:rPr>
          <w:rFonts w:eastAsia="Times New Roman" w:cs="Arial"/>
          <w:sz w:val="18"/>
          <w:szCs w:val="16"/>
        </w:rPr>
        <w:t xml:space="preserve"># patients age 18+ in the panel seen in the last year, with a verified </w:t>
      </w:r>
    </w:p>
    <w:p w:rsidR="008004EC" w:rsidRPr="008004EC" w:rsidRDefault="008004EC" w:rsidP="008004EC">
      <w:pPr>
        <w:spacing w:after="0" w:line="240" w:lineRule="auto"/>
        <w:ind w:left="720"/>
        <w:rPr>
          <w:rFonts w:eastAsia="Times New Roman" w:cs="Arial"/>
          <w:sz w:val="18"/>
          <w:szCs w:val="16"/>
        </w:rPr>
      </w:pPr>
      <w:r w:rsidRPr="008004EC">
        <w:rPr>
          <w:rFonts w:eastAsia="Times New Roman" w:cs="Arial"/>
          <w:sz w:val="18"/>
          <w:szCs w:val="16"/>
        </w:rPr>
        <w:t xml:space="preserve">tobacco, exercise/physical activity, </w:t>
      </w:r>
      <w:r w:rsidR="00D66B1C" w:rsidRPr="008004EC">
        <w:rPr>
          <w:rFonts w:eastAsia="Times New Roman" w:cs="Arial"/>
          <w:sz w:val="18"/>
          <w:szCs w:val="16"/>
        </w:rPr>
        <w:t xml:space="preserve">alcohol, </w:t>
      </w:r>
      <w:r w:rsidRPr="008004EC">
        <w:rPr>
          <w:rFonts w:eastAsia="Times New Roman" w:cs="Arial"/>
          <w:sz w:val="18"/>
          <w:szCs w:val="16"/>
        </w:rPr>
        <w:t xml:space="preserve">or vegetables and fruits </w:t>
      </w:r>
      <w:r w:rsidRPr="008004EC">
        <w:rPr>
          <w:rFonts w:eastAsia="Times New Roman" w:cs="Arial"/>
          <w:sz w:val="18"/>
          <w:szCs w:val="16"/>
        </w:rPr>
        <w:br/>
      </w:r>
      <w:r w:rsidRPr="008004EC">
        <w:rPr>
          <w:rFonts w:eastAsia="Times New Roman" w:cs="Arial"/>
          <w:sz w:val="18"/>
          <w:szCs w:val="16"/>
          <w:u w:val="single"/>
        </w:rPr>
        <w:t xml:space="preserve">status documented in the last year or since ASaP+ implementation  </w:t>
      </w:r>
      <w:r w:rsidRPr="008004EC">
        <w:rPr>
          <w:rFonts w:eastAsia="Times New Roman" w:cs="Arial"/>
          <w:sz w:val="18"/>
          <w:szCs w:val="16"/>
        </w:rPr>
        <w:t xml:space="preserve">    x 100 = confirmed rate (%)</w:t>
      </w:r>
    </w:p>
    <w:p w:rsidR="008004EC" w:rsidRPr="008004EC" w:rsidRDefault="008004EC" w:rsidP="008004EC">
      <w:pPr>
        <w:spacing w:after="0" w:line="240" w:lineRule="auto"/>
        <w:ind w:left="720"/>
        <w:rPr>
          <w:rFonts w:eastAsia="Times New Roman" w:cs="Arial"/>
          <w:sz w:val="18"/>
          <w:szCs w:val="16"/>
        </w:rPr>
      </w:pPr>
      <w:r w:rsidRPr="008004EC">
        <w:rPr>
          <w:rFonts w:eastAsia="Times New Roman" w:cs="Arial"/>
          <w:sz w:val="18"/>
          <w:szCs w:val="16"/>
        </w:rPr>
        <w:t xml:space="preserve"># patients age 18+ in the panel seen in the last year or since ASaP+ </w:t>
      </w:r>
      <w:r w:rsidRPr="008004EC">
        <w:rPr>
          <w:rFonts w:eastAsia="Times New Roman" w:cs="Arial"/>
          <w:sz w:val="18"/>
          <w:szCs w:val="16"/>
        </w:rPr>
        <w:br/>
        <w:t>implementation</w:t>
      </w:r>
    </w:p>
    <w:p w:rsidR="008004EC" w:rsidRPr="008004EC" w:rsidRDefault="008004EC" w:rsidP="008004EC">
      <w:pPr>
        <w:spacing w:after="0" w:line="240" w:lineRule="auto"/>
        <w:rPr>
          <w:rFonts w:eastAsia="Times New Roman" w:cs="Arial"/>
          <w:sz w:val="18"/>
          <w:szCs w:val="16"/>
        </w:rPr>
      </w:pPr>
    </w:p>
    <w:p w:rsidR="008004EC" w:rsidRPr="008004EC" w:rsidRDefault="008004EC" w:rsidP="008004EC">
      <w:pPr>
        <w:rPr>
          <w:rFonts w:eastAsia="Times New Roman" w:cs="Times New Roman"/>
        </w:rPr>
      </w:pPr>
      <w:r w:rsidRPr="008004EC">
        <w:rPr>
          <w:rFonts w:eastAsia="Times New Roman" w:cs="Times New Roman"/>
        </w:rPr>
        <w:t>The numerator and denominator for each maneuver are entered into the data form beginning on line 20. Once the data is entered, the percentage will be auto-calculated.</w:t>
      </w:r>
    </w:p>
    <w:p w:rsidR="008004EC" w:rsidRPr="008004EC" w:rsidRDefault="008004EC" w:rsidP="008004EC">
      <w:pPr>
        <w:rPr>
          <w:rFonts w:eastAsia="Times New Roman" w:cs="Times New Roman"/>
        </w:rPr>
      </w:pPr>
      <w:r w:rsidRPr="008004EC">
        <w:rPr>
          <w:rFonts w:eastAsia="Times New Roman" w:cs="Times New Roman"/>
        </w:rPr>
        <w:t>Please note: denominator cells in blue will be auto-populated from a previous lines’ value.</w:t>
      </w:r>
    </w:p>
    <w:p w:rsidR="008004EC" w:rsidRDefault="00610D7E" w:rsidP="008004EC">
      <w:pPr>
        <w:rPr>
          <w:rFonts w:eastAsia="Times New Roman" w:cs="Times New Roman"/>
        </w:rPr>
      </w:pPr>
      <w:r>
        <w:rPr>
          <w:noProof/>
        </w:rPr>
        <w:drawing>
          <wp:inline distT="0" distB="0" distL="0" distR="0" wp14:anchorId="20D23F07" wp14:editId="6FEC917F">
            <wp:extent cx="6335635" cy="24669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697" t="38448" r="44945" b="24596"/>
                    <a:stretch/>
                  </pic:blipFill>
                  <pic:spPr bwMode="auto">
                    <a:xfrm>
                      <a:off x="0" y="0"/>
                      <a:ext cx="6351421" cy="2473122"/>
                    </a:xfrm>
                    <a:prstGeom prst="rect">
                      <a:avLst/>
                    </a:prstGeom>
                    <a:ln>
                      <a:noFill/>
                    </a:ln>
                    <a:extLst>
                      <a:ext uri="{53640926-AAD7-44D8-BBD7-CCE9431645EC}">
                        <a14:shadowObscured xmlns:a14="http://schemas.microsoft.com/office/drawing/2010/main"/>
                      </a:ext>
                    </a:extLst>
                  </pic:spPr>
                </pic:pic>
              </a:graphicData>
            </a:graphic>
          </wp:inline>
        </w:drawing>
      </w:r>
    </w:p>
    <w:p w:rsidR="00610D7E" w:rsidRDefault="00610D7E" w:rsidP="008004EC">
      <w:pPr>
        <w:rPr>
          <w:rFonts w:eastAsia="Times New Roman" w:cs="Times New Roman"/>
        </w:rPr>
      </w:pPr>
    </w:p>
    <w:p w:rsidR="00610D7E" w:rsidRDefault="00610D7E" w:rsidP="008004EC">
      <w:pPr>
        <w:rPr>
          <w:rFonts w:eastAsia="Times New Roman" w:cs="Times New Roman"/>
        </w:rPr>
      </w:pPr>
    </w:p>
    <w:p w:rsidR="00610D7E" w:rsidRDefault="00610D7E" w:rsidP="008004EC">
      <w:pPr>
        <w:rPr>
          <w:rFonts w:eastAsia="Times New Roman" w:cs="Times New Roman"/>
        </w:rPr>
      </w:pPr>
    </w:p>
    <w:p w:rsidR="00610D7E" w:rsidRDefault="00610D7E" w:rsidP="008004EC">
      <w:pPr>
        <w:rPr>
          <w:rFonts w:eastAsia="Times New Roman" w:cs="Times New Roman"/>
        </w:rPr>
      </w:pPr>
    </w:p>
    <w:p w:rsidR="00610D7E" w:rsidRPr="008004EC" w:rsidRDefault="00610D7E" w:rsidP="008004EC">
      <w:pPr>
        <w:rPr>
          <w:rFonts w:eastAsia="Times New Roman" w:cs="Times New Roman"/>
        </w:rPr>
      </w:pPr>
    </w:p>
    <w:p w:rsidR="008004EC" w:rsidRPr="008004EC" w:rsidRDefault="008004EC" w:rsidP="008004EC">
      <w:pPr>
        <w:keepNext/>
        <w:keepLines/>
        <w:spacing w:before="240" w:after="0"/>
        <w:outlineLvl w:val="0"/>
        <w:rPr>
          <w:rFonts w:eastAsia="Times New Roman" w:cs="Times New Roman"/>
          <w:b/>
          <w:color w:val="000000"/>
          <w:sz w:val="36"/>
          <w:szCs w:val="32"/>
        </w:rPr>
      </w:pPr>
      <w:bookmarkStart w:id="13" w:name="_Toc34818162"/>
      <w:r w:rsidRPr="008004EC">
        <w:rPr>
          <w:rFonts w:eastAsia="Times New Roman" w:cs="Times New Roman"/>
          <w:b/>
          <w:color w:val="000000"/>
          <w:sz w:val="36"/>
          <w:szCs w:val="32"/>
        </w:rPr>
        <w:t>Brief Intervention</w:t>
      </w:r>
      <w:bookmarkEnd w:id="13"/>
    </w:p>
    <w:p w:rsidR="008004EC" w:rsidRPr="008004EC" w:rsidRDefault="008004EC" w:rsidP="008004EC">
      <w:pPr>
        <w:rPr>
          <w:rFonts w:eastAsia="Times New Roman" w:cs="Times New Roman"/>
        </w:rPr>
      </w:pPr>
    </w:p>
    <w:p w:rsidR="008004EC" w:rsidRPr="008004EC" w:rsidRDefault="008004EC" w:rsidP="008004EC">
      <w:pPr>
        <w:keepNext/>
        <w:keepLines/>
        <w:spacing w:before="40" w:after="0"/>
        <w:outlineLvl w:val="1"/>
        <w:rPr>
          <w:rFonts w:eastAsia="Times New Roman" w:cs="Times New Roman"/>
          <w:color w:val="000000"/>
          <w:sz w:val="32"/>
          <w:szCs w:val="26"/>
        </w:rPr>
      </w:pPr>
      <w:bookmarkStart w:id="14" w:name="_Toc34818163"/>
      <w:r w:rsidRPr="008004EC">
        <w:rPr>
          <w:rFonts w:eastAsia="Times New Roman" w:cs="Times New Roman"/>
          <w:color w:val="000000"/>
          <w:sz w:val="32"/>
          <w:szCs w:val="26"/>
        </w:rPr>
        <w:t>Eligible Patients for Brief Intervention</w:t>
      </w:r>
      <w:bookmarkEnd w:id="14"/>
    </w:p>
    <w:p w:rsidR="008004EC" w:rsidRPr="008004EC" w:rsidRDefault="008004EC" w:rsidP="008004EC">
      <w:pPr>
        <w:rPr>
          <w:rFonts w:eastAsia="Times New Roman" w:cs="Times New Roman"/>
        </w:rPr>
      </w:pPr>
      <w:r w:rsidRPr="008004EC">
        <w:rPr>
          <w:rFonts w:eastAsia="Times New Roman" w:cs="Times New Roman"/>
        </w:rPr>
        <w:t>For each ASaP+ screening maneuver, patients who screened positive for a modifiable factor</w:t>
      </w:r>
      <w:r w:rsidR="00294ED5">
        <w:rPr>
          <w:rFonts w:eastAsia="Times New Roman" w:cs="Times New Roman"/>
        </w:rPr>
        <w:t xml:space="preserve"> </w:t>
      </w:r>
      <w:r w:rsidRPr="008004EC">
        <w:rPr>
          <w:rFonts w:eastAsia="Times New Roman" w:cs="Times New Roman"/>
        </w:rPr>
        <w:t>in the last year, or since ASaP+ implementation, are eligible for brief intervention. A positive screen is defined as any patient for whom brief intervention will be appropriate (i.e. referrals, care planning and prescription).</w:t>
      </w:r>
    </w:p>
    <w:p w:rsidR="008004EC" w:rsidRPr="008004EC" w:rsidRDefault="008004EC" w:rsidP="008004EC">
      <w:pPr>
        <w:rPr>
          <w:rFonts w:eastAsia="Times New Roman" w:cs="Times New Roman"/>
        </w:rPr>
      </w:pPr>
    </w:p>
    <w:p w:rsidR="008004EC" w:rsidRPr="008004EC" w:rsidRDefault="008004EC" w:rsidP="008004EC">
      <w:pPr>
        <w:keepNext/>
        <w:keepLines/>
        <w:spacing w:before="40" w:after="0"/>
        <w:outlineLvl w:val="2"/>
        <w:rPr>
          <w:rFonts w:eastAsia="Times New Roman" w:cs="Times New Roman"/>
          <w:b/>
          <w:color w:val="000000"/>
          <w:sz w:val="26"/>
          <w:szCs w:val="24"/>
        </w:rPr>
      </w:pPr>
      <w:bookmarkStart w:id="15" w:name="_Toc34818164"/>
      <w:r w:rsidRPr="008004EC">
        <w:rPr>
          <w:rFonts w:eastAsia="Times New Roman" w:cs="Times New Roman"/>
          <w:b/>
          <w:color w:val="000000"/>
          <w:sz w:val="26"/>
          <w:szCs w:val="24"/>
        </w:rPr>
        <w:t>Rationale</w:t>
      </w:r>
      <w:bookmarkEnd w:id="15"/>
    </w:p>
    <w:p w:rsidR="008004EC" w:rsidRPr="008004EC" w:rsidRDefault="008004EC" w:rsidP="008004EC">
      <w:pPr>
        <w:rPr>
          <w:rFonts w:eastAsia="Times New Roman" w:cs="Times New Roman"/>
        </w:rPr>
      </w:pPr>
      <w:r w:rsidRPr="008004EC">
        <w:rPr>
          <w:rFonts w:eastAsia="Times New Roman" w:cs="Times New Roman"/>
        </w:rPr>
        <w:t>To understand the impact that practices are making by offering brief intervention to the appropriate patients, this measure distills the screened population to those who screened positive. In ASaP+ the screening process is tied to an offer of brief intervention when appropriate, so this measure will be a proxy of offers of care. These searches will support the clinic to determine which patients may require follow-up care and create awareness of patients who would not have been identified without the work of ASaP+. As the ASaP+ measures are likely to be new for most clinics, it is recommended to collect these measures at 6 and 12-months.</w:t>
      </w:r>
    </w:p>
    <w:p w:rsidR="008004EC" w:rsidRPr="008004EC" w:rsidRDefault="008004EC" w:rsidP="008004EC">
      <w:pPr>
        <w:rPr>
          <w:rFonts w:eastAsia="Times New Roman" w:cs="Times New Roman"/>
        </w:rPr>
      </w:pPr>
    </w:p>
    <w:p w:rsidR="008004EC" w:rsidRPr="008004EC" w:rsidRDefault="008004EC" w:rsidP="008004EC">
      <w:pPr>
        <w:keepNext/>
        <w:keepLines/>
        <w:spacing w:before="40" w:after="0"/>
        <w:outlineLvl w:val="2"/>
        <w:rPr>
          <w:rFonts w:eastAsia="Times New Roman" w:cs="Times New Roman"/>
          <w:b/>
          <w:color w:val="000000"/>
          <w:sz w:val="26"/>
          <w:szCs w:val="24"/>
        </w:rPr>
      </w:pPr>
      <w:bookmarkStart w:id="16" w:name="_Toc34818165"/>
      <w:r w:rsidRPr="008004EC">
        <w:rPr>
          <w:rFonts w:eastAsia="Times New Roman" w:cs="Times New Roman"/>
          <w:b/>
          <w:color w:val="000000"/>
          <w:sz w:val="26"/>
          <w:szCs w:val="24"/>
        </w:rPr>
        <w:t>Eligible</w:t>
      </w:r>
      <w:bookmarkEnd w:id="16"/>
    </w:p>
    <w:p w:rsidR="008004EC" w:rsidRPr="008004EC" w:rsidRDefault="008004EC" w:rsidP="008004EC">
      <w:pPr>
        <w:rPr>
          <w:rFonts w:eastAsia="Times New Roman" w:cs="Times New Roman"/>
        </w:rPr>
      </w:pPr>
      <w:r w:rsidRPr="008004EC">
        <w:rPr>
          <w:rFonts w:eastAsia="Times New Roman" w:cs="Times New Roman"/>
        </w:rPr>
        <w:t xml:space="preserve">Patients who screened positive for an ASaP+ </w:t>
      </w:r>
      <w:r w:rsidR="00D66B1C">
        <w:rPr>
          <w:rFonts w:eastAsia="Times New Roman" w:cs="Times New Roman"/>
        </w:rPr>
        <w:t>maneuver</w:t>
      </w:r>
      <w:r w:rsidRPr="008004EC">
        <w:rPr>
          <w:rFonts w:eastAsia="Times New Roman" w:cs="Times New Roman"/>
        </w:rPr>
        <w:t xml:space="preserve"> (</w:t>
      </w:r>
      <w:r w:rsidR="00294ED5">
        <w:rPr>
          <w:rFonts w:eastAsia="Times New Roman" w:cs="Times New Roman"/>
        </w:rPr>
        <w:t>t</w:t>
      </w:r>
      <w:r w:rsidRPr="008004EC">
        <w:rPr>
          <w:rFonts w:eastAsia="Times New Roman" w:cs="Times New Roman"/>
        </w:rPr>
        <w:t xml:space="preserve">obacco, </w:t>
      </w:r>
      <w:r w:rsidR="00D66B1C">
        <w:rPr>
          <w:rFonts w:eastAsia="Times New Roman" w:cs="Times New Roman"/>
        </w:rPr>
        <w:t xml:space="preserve">exercise/physical activity, </w:t>
      </w:r>
      <w:r w:rsidR="00294ED5">
        <w:rPr>
          <w:rFonts w:eastAsia="Times New Roman" w:cs="Times New Roman"/>
        </w:rPr>
        <w:t>a</w:t>
      </w:r>
      <w:r w:rsidRPr="008004EC">
        <w:rPr>
          <w:rFonts w:eastAsia="Times New Roman" w:cs="Times New Roman"/>
        </w:rPr>
        <w:t xml:space="preserve">lcohol, </w:t>
      </w:r>
      <w:r w:rsidR="00294ED5">
        <w:rPr>
          <w:rFonts w:eastAsia="Times New Roman" w:cs="Times New Roman"/>
        </w:rPr>
        <w:t>v</w:t>
      </w:r>
      <w:r w:rsidRPr="008004EC">
        <w:rPr>
          <w:rFonts w:eastAsia="Times New Roman" w:cs="Times New Roman"/>
        </w:rPr>
        <w:t xml:space="preserve">egetable and </w:t>
      </w:r>
      <w:r w:rsidR="00294ED5">
        <w:rPr>
          <w:rFonts w:eastAsia="Times New Roman" w:cs="Times New Roman"/>
        </w:rPr>
        <w:t>f</w:t>
      </w:r>
      <w:r w:rsidR="00770E07">
        <w:rPr>
          <w:rFonts w:eastAsia="Times New Roman" w:cs="Times New Roman"/>
        </w:rPr>
        <w:t>ruits</w:t>
      </w:r>
      <w:r w:rsidR="00D66B1C">
        <w:rPr>
          <w:rFonts w:eastAsia="Times New Roman" w:cs="Times New Roman"/>
        </w:rPr>
        <w:t>)</w:t>
      </w:r>
      <w:r w:rsidR="00294ED5">
        <w:rPr>
          <w:rFonts w:eastAsia="Times New Roman" w:cs="Times New Roman"/>
        </w:rPr>
        <w:t>.</w:t>
      </w:r>
      <w:r w:rsidRPr="008004EC">
        <w:rPr>
          <w:rFonts w:eastAsia="Times New Roman" w:cs="Times New Roman"/>
        </w:rPr>
        <w:t xml:space="preserve"> The calculations for patients eligible for brief intervention will look like this:</w:t>
      </w:r>
    </w:p>
    <w:p w:rsidR="008004EC" w:rsidRPr="008004EC" w:rsidRDefault="008004EC" w:rsidP="008004EC">
      <w:pPr>
        <w:spacing w:after="0" w:line="240" w:lineRule="auto"/>
        <w:jc w:val="both"/>
        <w:rPr>
          <w:rFonts w:eastAsia="Times New Roman" w:cs="Arial"/>
          <w:color w:val="7030A0"/>
          <w:sz w:val="18"/>
          <w:szCs w:val="18"/>
        </w:rPr>
      </w:pPr>
      <w:r w:rsidRPr="008004EC">
        <w:rPr>
          <w:rFonts w:eastAsia="Times New Roman" w:cs="Arial"/>
          <w:sz w:val="18"/>
          <w:szCs w:val="18"/>
        </w:rPr>
        <w:t xml:space="preserve"># patients in the panel age 18+, with a verified Tobacco status </w:t>
      </w:r>
      <w:r w:rsidRPr="008004EC">
        <w:rPr>
          <w:rFonts w:eastAsia="Times New Roman" w:cs="Arial"/>
          <w:color w:val="7030A0"/>
          <w:sz w:val="18"/>
          <w:szCs w:val="18"/>
        </w:rPr>
        <w:t>and who are users of tobacco products)</w:t>
      </w:r>
    </w:p>
    <w:p w:rsidR="008004EC" w:rsidRPr="008004EC" w:rsidRDefault="008004EC" w:rsidP="008004EC">
      <w:pPr>
        <w:spacing w:after="0" w:line="240" w:lineRule="auto"/>
        <w:jc w:val="both"/>
        <w:rPr>
          <w:rFonts w:eastAsia="Times New Roman" w:cs="Arial"/>
          <w:sz w:val="18"/>
          <w:szCs w:val="18"/>
        </w:rPr>
      </w:pPr>
      <w:r w:rsidRPr="008004EC">
        <w:rPr>
          <w:rFonts w:eastAsia="Times New Roman" w:cs="Arial"/>
          <w:sz w:val="18"/>
          <w:szCs w:val="18"/>
          <w:u w:val="single"/>
        </w:rPr>
        <w:t xml:space="preserve">In the last year or since ASaP+ implementation                  _________________________ </w:t>
      </w:r>
      <w:r w:rsidRPr="008004EC">
        <w:rPr>
          <w:rFonts w:eastAsia="Times New Roman" w:cs="Arial"/>
          <w:sz w:val="18"/>
          <w:szCs w:val="18"/>
        </w:rPr>
        <w:t>x 100 = confirmed rate (%)</w:t>
      </w:r>
    </w:p>
    <w:p w:rsidR="008004EC" w:rsidRPr="008004EC" w:rsidRDefault="008004EC" w:rsidP="008004EC">
      <w:pPr>
        <w:spacing w:after="0" w:line="240" w:lineRule="auto"/>
        <w:jc w:val="both"/>
        <w:rPr>
          <w:rFonts w:eastAsia="Times New Roman" w:cs="Arial"/>
          <w:sz w:val="18"/>
          <w:szCs w:val="18"/>
        </w:rPr>
      </w:pPr>
      <w:r w:rsidRPr="008004EC">
        <w:rPr>
          <w:rFonts w:eastAsia="Times New Roman" w:cs="Arial"/>
          <w:sz w:val="18"/>
          <w:szCs w:val="18"/>
        </w:rPr>
        <w:t xml:space="preserve"># patients age 18+ in the panel </w:t>
      </w:r>
      <w:r w:rsidRPr="008004EC">
        <w:rPr>
          <w:rFonts w:eastAsia="Times New Roman" w:cs="Arial"/>
          <w:i/>
          <w:sz w:val="18"/>
          <w:szCs w:val="18"/>
        </w:rPr>
        <w:t>with a verified Tobacco status in the last one year</w:t>
      </w:r>
    </w:p>
    <w:p w:rsidR="008004EC" w:rsidRPr="008004EC" w:rsidRDefault="008004EC" w:rsidP="008004EC">
      <w:pPr>
        <w:spacing w:after="0" w:line="240" w:lineRule="auto"/>
        <w:jc w:val="both"/>
        <w:rPr>
          <w:rFonts w:eastAsia="Times New Roman" w:cs="Arial"/>
          <w:sz w:val="18"/>
          <w:szCs w:val="18"/>
        </w:rPr>
      </w:pPr>
    </w:p>
    <w:p w:rsidR="00D66B1C" w:rsidRPr="008004EC" w:rsidRDefault="00D66B1C" w:rsidP="00D66B1C">
      <w:pPr>
        <w:spacing w:after="0" w:line="240" w:lineRule="auto"/>
        <w:jc w:val="both"/>
        <w:rPr>
          <w:rFonts w:eastAsia="Times New Roman" w:cs="Arial"/>
          <w:sz w:val="18"/>
          <w:szCs w:val="18"/>
        </w:rPr>
      </w:pPr>
      <w:r w:rsidRPr="008004EC">
        <w:rPr>
          <w:rFonts w:eastAsia="Times New Roman" w:cs="Arial"/>
          <w:sz w:val="18"/>
          <w:szCs w:val="18"/>
        </w:rPr>
        <w:t># patients in the panel age 18+, with a verified Exercise/Physical Activity status</w:t>
      </w:r>
      <w:r w:rsidRPr="008004EC">
        <w:rPr>
          <w:rFonts w:eastAsia="Times New Roman" w:cs="Arial"/>
          <w:color w:val="7030A0"/>
          <w:sz w:val="18"/>
          <w:szCs w:val="18"/>
        </w:rPr>
        <w:t xml:space="preserve"> and who exercise/ are physically active less than guidelines)</w:t>
      </w:r>
    </w:p>
    <w:p w:rsidR="00D66B1C" w:rsidRPr="008004EC" w:rsidRDefault="00D66B1C" w:rsidP="00D66B1C">
      <w:pPr>
        <w:spacing w:after="0" w:line="240" w:lineRule="auto"/>
        <w:jc w:val="both"/>
        <w:rPr>
          <w:rFonts w:eastAsia="Times New Roman" w:cs="Arial"/>
          <w:sz w:val="18"/>
          <w:szCs w:val="18"/>
        </w:rPr>
      </w:pPr>
      <w:r w:rsidRPr="008004EC">
        <w:rPr>
          <w:rFonts w:eastAsia="Times New Roman" w:cs="Arial"/>
          <w:sz w:val="18"/>
          <w:szCs w:val="18"/>
          <w:u w:val="single"/>
        </w:rPr>
        <w:t xml:space="preserve">In the last year or since ASaP+ implementation                  _________________________ </w:t>
      </w:r>
      <w:r w:rsidRPr="008004EC">
        <w:rPr>
          <w:rFonts w:eastAsia="Times New Roman" w:cs="Arial"/>
          <w:sz w:val="18"/>
          <w:szCs w:val="18"/>
        </w:rPr>
        <w:t>x 100 = confirmed rate (%)</w:t>
      </w:r>
    </w:p>
    <w:p w:rsidR="00D66B1C" w:rsidRDefault="00D66B1C" w:rsidP="00D66B1C">
      <w:pPr>
        <w:spacing w:after="0" w:line="240" w:lineRule="auto"/>
        <w:jc w:val="both"/>
        <w:rPr>
          <w:rFonts w:eastAsia="Times New Roman" w:cs="Arial"/>
          <w:sz w:val="18"/>
          <w:szCs w:val="18"/>
        </w:rPr>
      </w:pPr>
      <w:r w:rsidRPr="008004EC">
        <w:rPr>
          <w:rFonts w:eastAsia="Times New Roman" w:cs="Arial"/>
          <w:sz w:val="18"/>
          <w:szCs w:val="18"/>
        </w:rPr>
        <w:t># patients in the panel age 18+ with a verified Exercise/ Physical Activity status in the last one year</w:t>
      </w:r>
    </w:p>
    <w:p w:rsidR="00D66B1C" w:rsidRPr="008004EC" w:rsidRDefault="00D66B1C" w:rsidP="00D66B1C">
      <w:pPr>
        <w:spacing w:after="0" w:line="240" w:lineRule="auto"/>
        <w:jc w:val="both"/>
        <w:rPr>
          <w:rFonts w:eastAsia="Times New Roman" w:cs="Arial"/>
          <w:sz w:val="18"/>
          <w:szCs w:val="18"/>
        </w:rPr>
      </w:pPr>
    </w:p>
    <w:p w:rsidR="008004EC" w:rsidRPr="008004EC" w:rsidRDefault="008004EC" w:rsidP="008004EC">
      <w:pPr>
        <w:spacing w:after="0" w:line="240" w:lineRule="auto"/>
        <w:jc w:val="both"/>
        <w:rPr>
          <w:rFonts w:eastAsia="Times New Roman" w:cs="Arial"/>
          <w:color w:val="7030A0"/>
          <w:sz w:val="18"/>
          <w:szCs w:val="18"/>
        </w:rPr>
      </w:pPr>
      <w:r w:rsidRPr="008004EC">
        <w:rPr>
          <w:rFonts w:eastAsia="Times New Roman" w:cs="Arial"/>
          <w:sz w:val="18"/>
          <w:szCs w:val="18"/>
        </w:rPr>
        <w:t># patients in the panel age 18+, with a verified Alcohol status</w:t>
      </w:r>
      <w:r w:rsidRPr="008004EC">
        <w:rPr>
          <w:rFonts w:eastAsia="Times New Roman" w:cs="Arial"/>
          <w:color w:val="7030A0"/>
          <w:sz w:val="18"/>
          <w:szCs w:val="18"/>
        </w:rPr>
        <w:t xml:space="preserve"> and drink in excess of guidelines)</w:t>
      </w:r>
    </w:p>
    <w:p w:rsidR="008004EC" w:rsidRPr="008004EC" w:rsidRDefault="008004EC" w:rsidP="008004EC">
      <w:pPr>
        <w:spacing w:after="0" w:line="240" w:lineRule="auto"/>
        <w:jc w:val="both"/>
        <w:rPr>
          <w:rFonts w:eastAsia="Times New Roman" w:cs="Arial"/>
          <w:sz w:val="18"/>
          <w:szCs w:val="18"/>
        </w:rPr>
      </w:pPr>
      <w:r w:rsidRPr="008004EC">
        <w:rPr>
          <w:rFonts w:eastAsia="Times New Roman" w:cs="Arial"/>
          <w:sz w:val="18"/>
          <w:szCs w:val="18"/>
          <w:u w:val="single"/>
        </w:rPr>
        <w:t xml:space="preserve">In the last year or since ASaP+ implementation                  _________________________ </w:t>
      </w:r>
      <w:r w:rsidRPr="008004EC">
        <w:rPr>
          <w:rFonts w:eastAsia="Times New Roman" w:cs="Arial"/>
          <w:sz w:val="18"/>
          <w:szCs w:val="18"/>
        </w:rPr>
        <w:t>x 100 = confirmed rate (%)</w:t>
      </w:r>
    </w:p>
    <w:p w:rsidR="008004EC" w:rsidRPr="008004EC" w:rsidRDefault="008004EC" w:rsidP="008004EC">
      <w:pPr>
        <w:spacing w:after="0" w:line="240" w:lineRule="auto"/>
        <w:jc w:val="both"/>
        <w:rPr>
          <w:rFonts w:eastAsia="Times New Roman" w:cs="Arial"/>
          <w:sz w:val="18"/>
          <w:szCs w:val="18"/>
        </w:rPr>
      </w:pPr>
      <w:r w:rsidRPr="008004EC">
        <w:rPr>
          <w:rFonts w:eastAsia="Times New Roman" w:cs="Arial"/>
          <w:sz w:val="18"/>
          <w:szCs w:val="18"/>
        </w:rPr>
        <w:t xml:space="preserve"># patients age 18+ in the panel </w:t>
      </w:r>
      <w:r w:rsidRPr="008004EC">
        <w:rPr>
          <w:rFonts w:eastAsia="Times New Roman" w:cs="Arial"/>
          <w:i/>
          <w:sz w:val="18"/>
          <w:szCs w:val="18"/>
        </w:rPr>
        <w:t>with a verified Alcohol status in the last one year</w:t>
      </w:r>
    </w:p>
    <w:p w:rsidR="008004EC" w:rsidRPr="008004EC" w:rsidRDefault="008004EC" w:rsidP="008004EC">
      <w:pPr>
        <w:spacing w:after="0" w:line="240" w:lineRule="auto"/>
        <w:jc w:val="both"/>
        <w:rPr>
          <w:rFonts w:eastAsia="Times New Roman" w:cs="Arial"/>
          <w:sz w:val="18"/>
          <w:szCs w:val="18"/>
        </w:rPr>
      </w:pPr>
    </w:p>
    <w:p w:rsidR="008004EC" w:rsidRPr="008004EC" w:rsidRDefault="008004EC" w:rsidP="008004EC">
      <w:pPr>
        <w:spacing w:after="0" w:line="240" w:lineRule="auto"/>
        <w:jc w:val="both"/>
        <w:rPr>
          <w:rFonts w:eastAsia="Times New Roman" w:cs="Arial"/>
          <w:sz w:val="18"/>
          <w:szCs w:val="18"/>
        </w:rPr>
      </w:pPr>
      <w:r w:rsidRPr="008004EC">
        <w:rPr>
          <w:rFonts w:eastAsia="Times New Roman" w:cs="Arial"/>
          <w:sz w:val="18"/>
          <w:szCs w:val="18"/>
        </w:rPr>
        <w:t># patients in the panel age 18+, with a verified Vegetables and Fruits status</w:t>
      </w:r>
      <w:r w:rsidRPr="008004EC">
        <w:rPr>
          <w:rFonts w:eastAsia="Times New Roman" w:cs="Arial"/>
          <w:color w:val="7030A0"/>
          <w:sz w:val="18"/>
          <w:szCs w:val="18"/>
        </w:rPr>
        <w:t xml:space="preserve"> and consume less than guidelines)</w:t>
      </w:r>
    </w:p>
    <w:p w:rsidR="008004EC" w:rsidRPr="008004EC" w:rsidRDefault="008004EC" w:rsidP="008004EC">
      <w:pPr>
        <w:spacing w:after="0" w:line="240" w:lineRule="auto"/>
        <w:jc w:val="both"/>
        <w:rPr>
          <w:rFonts w:eastAsia="Times New Roman" w:cs="Arial"/>
          <w:sz w:val="18"/>
          <w:szCs w:val="18"/>
        </w:rPr>
      </w:pPr>
      <w:r w:rsidRPr="008004EC">
        <w:rPr>
          <w:rFonts w:eastAsia="Times New Roman" w:cs="Arial"/>
          <w:sz w:val="18"/>
          <w:szCs w:val="18"/>
          <w:u w:val="single"/>
        </w:rPr>
        <w:t xml:space="preserve">In the last year or since ASaP+ implementation                  _________________________ </w:t>
      </w:r>
      <w:r w:rsidRPr="008004EC">
        <w:rPr>
          <w:rFonts w:eastAsia="Times New Roman" w:cs="Arial"/>
          <w:sz w:val="18"/>
          <w:szCs w:val="18"/>
        </w:rPr>
        <w:t>x 100 = confirmed rate (%)</w:t>
      </w:r>
    </w:p>
    <w:p w:rsidR="008004EC" w:rsidRPr="008004EC" w:rsidRDefault="008004EC" w:rsidP="008004EC">
      <w:pPr>
        <w:spacing w:after="0" w:line="240" w:lineRule="auto"/>
        <w:jc w:val="both"/>
        <w:rPr>
          <w:rFonts w:eastAsia="Times New Roman" w:cs="Arial"/>
          <w:sz w:val="18"/>
          <w:szCs w:val="18"/>
        </w:rPr>
      </w:pPr>
      <w:r w:rsidRPr="008004EC">
        <w:rPr>
          <w:rFonts w:eastAsia="Times New Roman" w:cs="Arial"/>
          <w:sz w:val="18"/>
          <w:szCs w:val="18"/>
        </w:rPr>
        <w:t># patients in the panel age 18+ with a verified Vegetables and Fruits status in the last one year</w:t>
      </w:r>
    </w:p>
    <w:p w:rsidR="008004EC" w:rsidRPr="008004EC" w:rsidRDefault="008004EC" w:rsidP="008004EC">
      <w:pPr>
        <w:spacing w:after="0" w:line="240" w:lineRule="auto"/>
        <w:jc w:val="both"/>
        <w:rPr>
          <w:rFonts w:eastAsia="Times New Roman" w:cs="Arial"/>
          <w:sz w:val="18"/>
          <w:szCs w:val="18"/>
        </w:rPr>
      </w:pPr>
    </w:p>
    <w:p w:rsidR="008004EC" w:rsidRPr="008004EC" w:rsidRDefault="008004EC" w:rsidP="008004EC">
      <w:pPr>
        <w:rPr>
          <w:rFonts w:eastAsia="Times New Roman" w:cs="Times New Roman"/>
        </w:rPr>
      </w:pPr>
    </w:p>
    <w:p w:rsidR="008004EC" w:rsidRPr="008004EC" w:rsidRDefault="008004EC" w:rsidP="008004EC">
      <w:pPr>
        <w:keepNext/>
        <w:keepLines/>
        <w:spacing w:before="40" w:after="0"/>
        <w:outlineLvl w:val="2"/>
        <w:rPr>
          <w:rFonts w:eastAsia="Times New Roman" w:cs="Times New Roman"/>
          <w:b/>
          <w:color w:val="000000"/>
          <w:sz w:val="26"/>
          <w:szCs w:val="24"/>
        </w:rPr>
      </w:pPr>
      <w:bookmarkStart w:id="17" w:name="_Toc34818166"/>
      <w:r w:rsidRPr="008004EC">
        <w:rPr>
          <w:rFonts w:eastAsia="Times New Roman" w:cs="Times New Roman"/>
          <w:b/>
          <w:color w:val="000000"/>
          <w:sz w:val="26"/>
          <w:szCs w:val="24"/>
        </w:rPr>
        <w:t>Important EMR considerations</w:t>
      </w:r>
      <w:bookmarkEnd w:id="17"/>
    </w:p>
    <w:p w:rsidR="008004EC" w:rsidRPr="008004EC" w:rsidRDefault="008004EC" w:rsidP="008004EC">
      <w:pPr>
        <w:rPr>
          <w:rFonts w:eastAsia="Times New Roman" w:cs="Times New Roman"/>
        </w:rPr>
      </w:pPr>
      <w:r w:rsidRPr="008004EC">
        <w:rPr>
          <w:rFonts w:eastAsia="Times New Roman" w:cs="Times New Roman"/>
        </w:rPr>
        <w:t>Practices will likely need to configure options the team will use to document modifiable factors</w:t>
      </w:r>
      <w:r w:rsidR="00294ED5">
        <w:rPr>
          <w:rFonts w:eastAsia="Times New Roman" w:cs="Times New Roman"/>
        </w:rPr>
        <w:t xml:space="preserve"> </w:t>
      </w:r>
      <w:r w:rsidRPr="008004EC">
        <w:rPr>
          <w:rFonts w:eastAsia="Times New Roman" w:cs="Times New Roman"/>
        </w:rPr>
        <w:t xml:space="preserve">that will help identify patients who screen positive for increased risk. This will be EMR-specific and will rely on the EMR knowledge of the team. If the team does not possess advanced EMR knowledge, call your EMR vendor or a peer super-user to learn how to do this in your EMR. In order to search how many patients are eligible for brief intervention, the search functions need to look for all the potential responses for each screen. For example, when screening for exercise/physical activity, the EMR may have various responses such as ‘sedentary’, 30 mins per week, 60 mins per week, 120 mins per week, etc. Each </w:t>
      </w:r>
      <w:r w:rsidR="00D66B1C">
        <w:rPr>
          <w:rFonts w:eastAsia="Times New Roman" w:cs="Times New Roman"/>
        </w:rPr>
        <w:t>maneuver</w:t>
      </w:r>
      <w:r w:rsidRPr="008004EC">
        <w:rPr>
          <w:rFonts w:eastAsia="Times New Roman" w:cs="Times New Roman"/>
        </w:rPr>
        <w:t xml:space="preserve"> needs a standardized list that enables good reporting. Before changing anything consider the following:</w:t>
      </w:r>
    </w:p>
    <w:p w:rsidR="008004EC" w:rsidRPr="008004EC" w:rsidRDefault="008004EC" w:rsidP="00C26A56">
      <w:pPr>
        <w:numPr>
          <w:ilvl w:val="0"/>
          <w:numId w:val="6"/>
        </w:numPr>
        <w:contextualSpacing/>
        <w:rPr>
          <w:rFonts w:eastAsia="Times New Roman" w:cs="Times New Roman"/>
        </w:rPr>
      </w:pPr>
      <w:r w:rsidRPr="008004EC">
        <w:rPr>
          <w:rFonts w:eastAsia="Times New Roman" w:cs="Times New Roman"/>
        </w:rPr>
        <w:t>Assess your EMR to see if there are configured options to choose from. Understand what already exists in the EMR.</w:t>
      </w:r>
    </w:p>
    <w:p w:rsidR="008004EC" w:rsidRPr="008004EC" w:rsidRDefault="008004EC" w:rsidP="00C26A56">
      <w:pPr>
        <w:numPr>
          <w:ilvl w:val="0"/>
          <w:numId w:val="6"/>
        </w:numPr>
        <w:contextualSpacing/>
        <w:rPr>
          <w:rFonts w:eastAsia="Times New Roman" w:cs="Times New Roman"/>
        </w:rPr>
      </w:pPr>
      <w:r w:rsidRPr="008004EC">
        <w:rPr>
          <w:rFonts w:eastAsia="Times New Roman" w:cs="Times New Roman"/>
        </w:rPr>
        <w:t xml:space="preserve">Discuss as a team how information is entered into the EMR (for each </w:t>
      </w:r>
      <w:r w:rsidR="00D66B1C">
        <w:rPr>
          <w:rFonts w:eastAsia="Times New Roman" w:cs="Times New Roman"/>
        </w:rPr>
        <w:t>maneuver</w:t>
      </w:r>
      <w:r w:rsidRPr="008004EC">
        <w:rPr>
          <w:rFonts w:eastAsia="Times New Roman" w:cs="Times New Roman"/>
        </w:rPr>
        <w:t>) by using the EMR data entry assessment tool in the ASaP+ materials. It will become apparent whether you can create a search that looks for data in one field, or is data in various fields already. If there is variation in the data entry, the next step is to see where the team can align and ensure data entry into one place. If this is not possible, searches will need to be created for each provider, dependent on where data is being captured. When possible, build on what already exists rather than creating a new workflow.</w:t>
      </w:r>
    </w:p>
    <w:p w:rsidR="008004EC" w:rsidRPr="008004EC" w:rsidRDefault="008004EC" w:rsidP="00C26A56">
      <w:pPr>
        <w:numPr>
          <w:ilvl w:val="0"/>
          <w:numId w:val="6"/>
        </w:numPr>
        <w:contextualSpacing/>
        <w:rPr>
          <w:rFonts w:eastAsia="Times New Roman" w:cs="Times New Roman"/>
        </w:rPr>
      </w:pPr>
      <w:r w:rsidRPr="008004EC">
        <w:rPr>
          <w:rFonts w:eastAsia="Times New Roman" w:cs="Times New Roman"/>
        </w:rPr>
        <w:t>Determine what selection is a positive versus negative screen. For example, ‘sedentary’ may be considered a positive screen, meaning this patient may be eligible for brief intervention/ ‘150mins per week’ may be considered a negative screen, meaning the patient has good exercise/physical activity habits and therefore doesn’t need brief intervention. This will be essential to your reporting later on. To search for patients who are eligible for brief intervention, the search needs to find every patient who is ‘sedentary’.</w:t>
      </w:r>
    </w:p>
    <w:p w:rsidR="008004EC" w:rsidRDefault="008004EC" w:rsidP="008004EC">
      <w:pPr>
        <w:rPr>
          <w:rFonts w:eastAsia="Times New Roman" w:cs="Times New Roman"/>
        </w:rPr>
      </w:pPr>
    </w:p>
    <w:p w:rsidR="008004EC" w:rsidRPr="008004EC" w:rsidRDefault="008004EC" w:rsidP="008004EC">
      <w:pPr>
        <w:rPr>
          <w:rFonts w:eastAsia="Times New Roman" w:cs="Times New Roman"/>
        </w:rPr>
      </w:pPr>
      <w:r w:rsidRPr="008004EC">
        <w:rPr>
          <w:rFonts w:eastAsia="Times New Roman" w:cs="Times New Roman"/>
        </w:rPr>
        <w:t>The following are possible options that can be configured into a clinic’s EMR. Most EMRs do not have a list and must be configured. These options help indicate what to include in the numerator of positive screens.</w:t>
      </w:r>
    </w:p>
    <w:p w:rsidR="004D4626" w:rsidRPr="008004EC" w:rsidRDefault="004D4626" w:rsidP="004D4626">
      <w:pPr>
        <w:numPr>
          <w:ilvl w:val="0"/>
          <w:numId w:val="7"/>
        </w:numPr>
        <w:contextualSpacing/>
        <w:rPr>
          <w:rFonts w:eastAsia="Times New Roman" w:cs="Times New Roman"/>
        </w:rPr>
      </w:pPr>
      <w:r w:rsidRPr="008004EC">
        <w:rPr>
          <w:rFonts w:eastAsia="Times New Roman" w:cs="Times New Roman"/>
        </w:rPr>
        <w:t xml:space="preserve">Tobacco </w:t>
      </w:r>
    </w:p>
    <w:p w:rsidR="004D4626" w:rsidRPr="008004EC" w:rsidRDefault="004D4626" w:rsidP="0041563C">
      <w:pPr>
        <w:numPr>
          <w:ilvl w:val="1"/>
          <w:numId w:val="7"/>
        </w:numPr>
        <w:contextualSpacing/>
        <w:rPr>
          <w:rFonts w:eastAsia="Times New Roman" w:cs="Times New Roman"/>
        </w:rPr>
      </w:pPr>
      <w:r w:rsidRPr="008004EC">
        <w:rPr>
          <w:rFonts w:eastAsia="Times New Roman" w:cs="Times New Roman"/>
        </w:rPr>
        <w:t>Current Tobacco User (Positive)</w:t>
      </w:r>
    </w:p>
    <w:p w:rsidR="004D4626" w:rsidRPr="008004EC" w:rsidRDefault="004D4626" w:rsidP="004D4626">
      <w:pPr>
        <w:numPr>
          <w:ilvl w:val="1"/>
          <w:numId w:val="7"/>
        </w:numPr>
        <w:contextualSpacing/>
        <w:rPr>
          <w:rFonts w:eastAsia="Times New Roman" w:cs="Times New Roman"/>
        </w:rPr>
      </w:pPr>
      <w:r w:rsidRPr="008004EC">
        <w:rPr>
          <w:rFonts w:eastAsia="Times New Roman" w:cs="Times New Roman"/>
        </w:rPr>
        <w:t>Ex-Tobacco User (Negative)</w:t>
      </w:r>
    </w:p>
    <w:p w:rsidR="004D4626" w:rsidRPr="008004EC" w:rsidRDefault="004D4626" w:rsidP="004D4626">
      <w:pPr>
        <w:numPr>
          <w:ilvl w:val="1"/>
          <w:numId w:val="7"/>
        </w:numPr>
        <w:contextualSpacing/>
        <w:rPr>
          <w:rFonts w:eastAsia="Times New Roman" w:cs="Times New Roman"/>
        </w:rPr>
      </w:pPr>
      <w:r w:rsidRPr="008004EC">
        <w:rPr>
          <w:rFonts w:eastAsia="Times New Roman" w:cs="Times New Roman"/>
        </w:rPr>
        <w:t>Never a Tobacco User (Negative)</w:t>
      </w:r>
    </w:p>
    <w:p w:rsidR="004D4626" w:rsidRPr="008004EC" w:rsidRDefault="004D4626" w:rsidP="004D4626">
      <w:pPr>
        <w:numPr>
          <w:ilvl w:val="1"/>
          <w:numId w:val="7"/>
        </w:numPr>
        <w:contextualSpacing/>
        <w:rPr>
          <w:rFonts w:eastAsia="Times New Roman" w:cs="Times New Roman"/>
        </w:rPr>
      </w:pPr>
      <w:r w:rsidRPr="008004EC">
        <w:rPr>
          <w:rFonts w:eastAsia="Times New Roman" w:cs="Times New Roman"/>
        </w:rPr>
        <w:t>Defer</w:t>
      </w:r>
    </w:p>
    <w:p w:rsidR="004D4626" w:rsidRPr="008004EC" w:rsidRDefault="004D4626" w:rsidP="004D4626">
      <w:pPr>
        <w:numPr>
          <w:ilvl w:val="1"/>
          <w:numId w:val="7"/>
        </w:numPr>
        <w:contextualSpacing/>
        <w:rPr>
          <w:rFonts w:eastAsia="Times New Roman" w:cs="Times New Roman"/>
        </w:rPr>
      </w:pPr>
      <w:r w:rsidRPr="008004EC">
        <w:rPr>
          <w:rFonts w:eastAsia="Times New Roman" w:cs="Times New Roman"/>
        </w:rPr>
        <w:t>Exclude</w:t>
      </w:r>
    </w:p>
    <w:p w:rsidR="008004EC" w:rsidRPr="008004EC" w:rsidRDefault="008004EC" w:rsidP="008004EC">
      <w:pPr>
        <w:ind w:left="1440"/>
        <w:contextualSpacing/>
        <w:rPr>
          <w:rFonts w:eastAsia="Times New Roman" w:cs="Times New Roman"/>
        </w:rPr>
      </w:pPr>
    </w:p>
    <w:p w:rsidR="008004EC" w:rsidRPr="008004EC" w:rsidRDefault="008004EC" w:rsidP="00C26A56">
      <w:pPr>
        <w:numPr>
          <w:ilvl w:val="0"/>
          <w:numId w:val="7"/>
        </w:numPr>
        <w:contextualSpacing/>
        <w:rPr>
          <w:rFonts w:eastAsia="Times New Roman" w:cs="Times New Roman"/>
        </w:rPr>
      </w:pPr>
      <w:r w:rsidRPr="008004EC">
        <w:rPr>
          <w:rFonts w:eastAsia="Times New Roman" w:cs="Times New Roman"/>
        </w:rPr>
        <w:t xml:space="preserve">Exercise/Physical Activity </w:t>
      </w:r>
    </w:p>
    <w:p w:rsidR="008004EC" w:rsidRPr="008004EC" w:rsidRDefault="008004EC" w:rsidP="00C26A56">
      <w:pPr>
        <w:numPr>
          <w:ilvl w:val="1"/>
          <w:numId w:val="7"/>
        </w:numPr>
        <w:contextualSpacing/>
        <w:rPr>
          <w:rFonts w:eastAsia="Times New Roman" w:cs="Times New Roman"/>
        </w:rPr>
      </w:pPr>
      <w:r w:rsidRPr="008004EC">
        <w:rPr>
          <w:rFonts w:eastAsia="Times New Roman" w:cs="Times New Roman"/>
        </w:rPr>
        <w:t>Meets Recommendations (Negative)</w:t>
      </w:r>
    </w:p>
    <w:p w:rsidR="008004EC" w:rsidRPr="008004EC" w:rsidRDefault="008004EC" w:rsidP="00C26A56">
      <w:pPr>
        <w:numPr>
          <w:ilvl w:val="1"/>
          <w:numId w:val="7"/>
        </w:numPr>
        <w:contextualSpacing/>
        <w:rPr>
          <w:rFonts w:eastAsia="Times New Roman" w:cs="Times New Roman"/>
        </w:rPr>
      </w:pPr>
      <w:r w:rsidRPr="008004EC">
        <w:rPr>
          <w:rFonts w:eastAsia="Times New Roman" w:cs="Times New Roman"/>
        </w:rPr>
        <w:t>Below Recommendations (Positive)</w:t>
      </w:r>
    </w:p>
    <w:p w:rsidR="008004EC" w:rsidRPr="008004EC" w:rsidRDefault="008004EC" w:rsidP="00C26A56">
      <w:pPr>
        <w:numPr>
          <w:ilvl w:val="1"/>
          <w:numId w:val="7"/>
        </w:numPr>
        <w:contextualSpacing/>
        <w:rPr>
          <w:rFonts w:eastAsia="Times New Roman" w:cs="Times New Roman"/>
        </w:rPr>
      </w:pPr>
      <w:r w:rsidRPr="008004EC">
        <w:rPr>
          <w:rFonts w:eastAsia="Times New Roman" w:cs="Times New Roman"/>
        </w:rPr>
        <w:t>Sedentary (Positive)</w:t>
      </w:r>
    </w:p>
    <w:p w:rsidR="008004EC" w:rsidRPr="008004EC" w:rsidRDefault="008004EC" w:rsidP="00C26A56">
      <w:pPr>
        <w:numPr>
          <w:ilvl w:val="1"/>
          <w:numId w:val="7"/>
        </w:numPr>
        <w:contextualSpacing/>
        <w:rPr>
          <w:rFonts w:eastAsia="Times New Roman" w:cs="Times New Roman"/>
        </w:rPr>
      </w:pPr>
      <w:r w:rsidRPr="008004EC">
        <w:rPr>
          <w:rFonts w:eastAsia="Times New Roman" w:cs="Times New Roman"/>
        </w:rPr>
        <w:t>Defer (offered but declined by patient)</w:t>
      </w:r>
    </w:p>
    <w:p w:rsidR="008004EC" w:rsidRPr="008004EC" w:rsidRDefault="008004EC" w:rsidP="00C26A56">
      <w:pPr>
        <w:numPr>
          <w:ilvl w:val="1"/>
          <w:numId w:val="7"/>
        </w:numPr>
        <w:contextualSpacing/>
        <w:rPr>
          <w:rFonts w:eastAsia="Times New Roman" w:cs="Times New Roman"/>
        </w:rPr>
      </w:pPr>
      <w:r w:rsidRPr="008004EC">
        <w:rPr>
          <w:rFonts w:eastAsia="Times New Roman" w:cs="Times New Roman"/>
        </w:rPr>
        <w:t>Exclude (Not applicable for this screen [i.e., Quadriplegic])</w:t>
      </w:r>
    </w:p>
    <w:p w:rsidR="004D4626" w:rsidRPr="008004EC" w:rsidRDefault="004D4626" w:rsidP="0041563C">
      <w:pPr>
        <w:rPr>
          <w:rFonts w:eastAsia="Times New Roman" w:cs="Times New Roman"/>
        </w:rPr>
      </w:pPr>
    </w:p>
    <w:p w:rsidR="008004EC" w:rsidRPr="0041563C" w:rsidRDefault="008004EC" w:rsidP="0041563C">
      <w:pPr>
        <w:pStyle w:val="ListParagraph"/>
        <w:numPr>
          <w:ilvl w:val="0"/>
          <w:numId w:val="11"/>
        </w:numPr>
        <w:spacing w:after="0"/>
        <w:rPr>
          <w:rFonts w:eastAsia="Times New Roman" w:cs="Times New Roman"/>
        </w:rPr>
      </w:pPr>
      <w:r w:rsidRPr="004D4626">
        <w:rPr>
          <w:rFonts w:eastAsia="Times New Roman" w:cs="Times New Roman"/>
        </w:rPr>
        <w:t>Alcohol</w:t>
      </w:r>
      <w:r w:rsidR="00F24C63" w:rsidRPr="0041563C">
        <w:rPr>
          <w:rFonts w:eastAsia="Times New Roman" w:cs="Times New Roman"/>
        </w:rPr>
        <w:t xml:space="preserve"> </w:t>
      </w:r>
    </w:p>
    <w:p w:rsidR="008004EC" w:rsidRPr="008004EC" w:rsidRDefault="008004EC" w:rsidP="00C26A56">
      <w:pPr>
        <w:numPr>
          <w:ilvl w:val="1"/>
          <w:numId w:val="7"/>
        </w:numPr>
        <w:contextualSpacing/>
        <w:rPr>
          <w:rFonts w:eastAsia="Times New Roman" w:cs="Times New Roman"/>
        </w:rPr>
      </w:pPr>
      <w:r w:rsidRPr="008004EC">
        <w:rPr>
          <w:rFonts w:eastAsia="Times New Roman" w:cs="Times New Roman"/>
        </w:rPr>
        <w:t>Non-drinker (Negative)</w:t>
      </w:r>
    </w:p>
    <w:p w:rsidR="008004EC" w:rsidRPr="008004EC" w:rsidRDefault="008004EC" w:rsidP="00C26A56">
      <w:pPr>
        <w:numPr>
          <w:ilvl w:val="1"/>
          <w:numId w:val="7"/>
        </w:numPr>
        <w:contextualSpacing/>
        <w:rPr>
          <w:rFonts w:eastAsia="Times New Roman" w:cs="Times New Roman"/>
        </w:rPr>
      </w:pPr>
      <w:r w:rsidRPr="008004EC">
        <w:rPr>
          <w:rFonts w:eastAsia="Times New Roman" w:cs="Times New Roman"/>
        </w:rPr>
        <w:t>Past Drinker, in recovery (Positive)</w:t>
      </w:r>
    </w:p>
    <w:p w:rsidR="008004EC" w:rsidRPr="008004EC" w:rsidRDefault="008004EC" w:rsidP="00C26A56">
      <w:pPr>
        <w:numPr>
          <w:ilvl w:val="1"/>
          <w:numId w:val="7"/>
        </w:numPr>
        <w:contextualSpacing/>
        <w:rPr>
          <w:rFonts w:eastAsia="Times New Roman" w:cs="Times New Roman"/>
        </w:rPr>
      </w:pPr>
      <w:r w:rsidRPr="008004EC">
        <w:rPr>
          <w:rFonts w:eastAsia="Times New Roman" w:cs="Times New Roman"/>
        </w:rPr>
        <w:t>Drinker – not at risk (Negative)</w:t>
      </w:r>
    </w:p>
    <w:p w:rsidR="008004EC" w:rsidRPr="008004EC" w:rsidRDefault="008004EC" w:rsidP="00C26A56">
      <w:pPr>
        <w:numPr>
          <w:ilvl w:val="1"/>
          <w:numId w:val="7"/>
        </w:numPr>
        <w:contextualSpacing/>
        <w:rPr>
          <w:rFonts w:eastAsia="Times New Roman" w:cs="Times New Roman"/>
        </w:rPr>
      </w:pPr>
      <w:r w:rsidRPr="008004EC">
        <w:rPr>
          <w:rFonts w:eastAsia="Times New Roman" w:cs="Times New Roman"/>
        </w:rPr>
        <w:t>Drinker – elevated risk (Positive)</w:t>
      </w:r>
    </w:p>
    <w:p w:rsidR="008004EC" w:rsidRPr="008004EC" w:rsidRDefault="008004EC" w:rsidP="00C26A56">
      <w:pPr>
        <w:numPr>
          <w:ilvl w:val="1"/>
          <w:numId w:val="7"/>
        </w:numPr>
        <w:contextualSpacing/>
        <w:rPr>
          <w:rFonts w:eastAsia="Times New Roman" w:cs="Times New Roman"/>
        </w:rPr>
      </w:pPr>
      <w:r w:rsidRPr="008004EC">
        <w:rPr>
          <w:rFonts w:eastAsia="Times New Roman" w:cs="Times New Roman"/>
        </w:rPr>
        <w:t>Defer</w:t>
      </w:r>
    </w:p>
    <w:p w:rsidR="008004EC" w:rsidRPr="008004EC" w:rsidRDefault="008004EC" w:rsidP="00C26A56">
      <w:pPr>
        <w:numPr>
          <w:ilvl w:val="1"/>
          <w:numId w:val="7"/>
        </w:numPr>
        <w:contextualSpacing/>
        <w:rPr>
          <w:rFonts w:eastAsia="Times New Roman" w:cs="Times New Roman"/>
        </w:rPr>
      </w:pPr>
      <w:r w:rsidRPr="008004EC">
        <w:rPr>
          <w:rFonts w:eastAsia="Times New Roman" w:cs="Times New Roman"/>
        </w:rPr>
        <w:t>Exclude</w:t>
      </w:r>
      <w:r w:rsidRPr="008004EC">
        <w:rPr>
          <w:rFonts w:eastAsia="Times New Roman" w:cs="Times New Roman"/>
        </w:rPr>
        <w:br/>
      </w:r>
    </w:p>
    <w:p w:rsidR="008004EC" w:rsidRPr="008004EC" w:rsidRDefault="008004EC" w:rsidP="00C26A56">
      <w:pPr>
        <w:numPr>
          <w:ilvl w:val="0"/>
          <w:numId w:val="7"/>
        </w:numPr>
        <w:contextualSpacing/>
        <w:rPr>
          <w:rFonts w:eastAsia="Times New Roman" w:cs="Times New Roman"/>
        </w:rPr>
      </w:pPr>
      <w:r w:rsidRPr="008004EC">
        <w:rPr>
          <w:rFonts w:eastAsia="Times New Roman" w:cs="Times New Roman"/>
        </w:rPr>
        <w:t>Vegetables and Fruits</w:t>
      </w:r>
    </w:p>
    <w:p w:rsidR="008004EC" w:rsidRPr="008004EC" w:rsidRDefault="008004EC" w:rsidP="00C26A56">
      <w:pPr>
        <w:numPr>
          <w:ilvl w:val="1"/>
          <w:numId w:val="7"/>
        </w:numPr>
        <w:contextualSpacing/>
        <w:rPr>
          <w:rFonts w:eastAsia="Times New Roman" w:cs="Times New Roman"/>
        </w:rPr>
      </w:pPr>
      <w:r w:rsidRPr="008004EC">
        <w:rPr>
          <w:rFonts w:eastAsia="Times New Roman" w:cs="Times New Roman"/>
        </w:rPr>
        <w:t>Meets recommended intake (Negative)</w:t>
      </w:r>
    </w:p>
    <w:p w:rsidR="008004EC" w:rsidRPr="008004EC" w:rsidRDefault="008004EC" w:rsidP="00C26A56">
      <w:pPr>
        <w:numPr>
          <w:ilvl w:val="1"/>
          <w:numId w:val="7"/>
        </w:numPr>
        <w:contextualSpacing/>
        <w:rPr>
          <w:rFonts w:eastAsia="Times New Roman" w:cs="Times New Roman"/>
        </w:rPr>
      </w:pPr>
      <w:r w:rsidRPr="008004EC">
        <w:rPr>
          <w:rFonts w:eastAsia="Times New Roman" w:cs="Times New Roman"/>
        </w:rPr>
        <w:t>Low intake – at risk (Positive)</w:t>
      </w:r>
    </w:p>
    <w:p w:rsidR="008004EC" w:rsidRPr="008004EC" w:rsidRDefault="008004EC" w:rsidP="00C26A56">
      <w:pPr>
        <w:numPr>
          <w:ilvl w:val="1"/>
          <w:numId w:val="7"/>
        </w:numPr>
        <w:contextualSpacing/>
        <w:rPr>
          <w:rFonts w:eastAsia="Times New Roman" w:cs="Times New Roman"/>
        </w:rPr>
      </w:pPr>
      <w:r w:rsidRPr="008004EC">
        <w:rPr>
          <w:rFonts w:eastAsia="Times New Roman" w:cs="Times New Roman"/>
        </w:rPr>
        <w:t>None – at risk (Positive)</w:t>
      </w:r>
    </w:p>
    <w:p w:rsidR="008004EC" w:rsidRPr="008004EC" w:rsidRDefault="008004EC" w:rsidP="00C26A56">
      <w:pPr>
        <w:numPr>
          <w:ilvl w:val="1"/>
          <w:numId w:val="7"/>
        </w:numPr>
        <w:contextualSpacing/>
        <w:rPr>
          <w:rFonts w:eastAsia="Times New Roman" w:cs="Times New Roman"/>
        </w:rPr>
      </w:pPr>
      <w:r w:rsidRPr="008004EC">
        <w:rPr>
          <w:rFonts w:eastAsia="Times New Roman" w:cs="Times New Roman"/>
        </w:rPr>
        <w:t>Defer</w:t>
      </w:r>
    </w:p>
    <w:p w:rsidR="008004EC" w:rsidRDefault="008004EC" w:rsidP="00C26A56">
      <w:pPr>
        <w:numPr>
          <w:ilvl w:val="1"/>
          <w:numId w:val="7"/>
        </w:numPr>
        <w:contextualSpacing/>
        <w:rPr>
          <w:rFonts w:eastAsia="Times New Roman" w:cs="Times New Roman"/>
        </w:rPr>
      </w:pPr>
      <w:r w:rsidRPr="008004EC">
        <w:rPr>
          <w:rFonts w:eastAsia="Times New Roman" w:cs="Times New Roman"/>
        </w:rPr>
        <w:t>Exclude</w:t>
      </w:r>
    </w:p>
    <w:p w:rsidR="004D4626" w:rsidRDefault="004D4626" w:rsidP="004D4626">
      <w:pPr>
        <w:contextualSpacing/>
        <w:rPr>
          <w:rFonts w:eastAsia="Times New Roman" w:cs="Times New Roman"/>
        </w:rPr>
      </w:pPr>
    </w:p>
    <w:p w:rsidR="00057D45" w:rsidRDefault="00057D45" w:rsidP="008004EC">
      <w:pPr>
        <w:contextualSpacing/>
        <w:rPr>
          <w:rFonts w:eastAsia="Times New Roman" w:cs="Times New Roman"/>
        </w:rPr>
      </w:pPr>
      <w:r>
        <w:rPr>
          <w:noProof/>
        </w:rPr>
        <mc:AlternateContent>
          <mc:Choice Requires="wps">
            <w:drawing>
              <wp:anchor distT="45720" distB="45720" distL="114300" distR="114300" simplePos="0" relativeHeight="251666432" behindDoc="0" locked="0" layoutInCell="1" allowOverlap="1" wp14:anchorId="2EF58A72" wp14:editId="1CCD01E5">
                <wp:simplePos x="0" y="0"/>
                <wp:positionH relativeFrom="margin">
                  <wp:posOffset>0</wp:posOffset>
                </wp:positionH>
                <wp:positionV relativeFrom="paragraph">
                  <wp:posOffset>216535</wp:posOffset>
                </wp:positionV>
                <wp:extent cx="5960745" cy="1404620"/>
                <wp:effectExtent l="0" t="0" r="20955" b="2032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404620"/>
                        </a:xfrm>
                        <a:prstGeom prst="rect">
                          <a:avLst/>
                        </a:prstGeom>
                        <a:solidFill>
                          <a:schemeClr val="bg2"/>
                        </a:solidFill>
                        <a:ln w="9525">
                          <a:solidFill>
                            <a:srgbClr val="000000"/>
                          </a:solidFill>
                          <a:miter lim="800000"/>
                          <a:headEnd/>
                          <a:tailEnd/>
                        </a:ln>
                      </wps:spPr>
                      <wps:txbx>
                        <w:txbxContent>
                          <w:p w:rsidR="00057D45" w:rsidRDefault="00057D45" w:rsidP="00057D45">
                            <w:pPr>
                              <w:rPr>
                                <w:i/>
                              </w:rPr>
                            </w:pPr>
                            <w:r w:rsidRPr="009C4C49">
                              <w:rPr>
                                <w:noProof/>
                              </w:rPr>
                              <w:drawing>
                                <wp:inline distT="0" distB="0" distL="0" distR="0" wp14:anchorId="3CCC53EF" wp14:editId="05BCD0EB">
                                  <wp:extent cx="344805" cy="26733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267335"/>
                                          </a:xfrm>
                                          <a:prstGeom prst="rect">
                                            <a:avLst/>
                                          </a:prstGeom>
                                          <a:noFill/>
                                          <a:ln>
                                            <a:noFill/>
                                          </a:ln>
                                        </pic:spPr>
                                      </pic:pic>
                                    </a:graphicData>
                                  </a:graphic>
                                </wp:inline>
                              </w:drawing>
                            </w:r>
                          </w:p>
                          <w:p w:rsidR="00057D45" w:rsidRDefault="00057D45" w:rsidP="00057D45">
                            <w:r>
                              <w:t xml:space="preserve">Pro tips: </w:t>
                            </w:r>
                          </w:p>
                          <w:p w:rsidR="00057D45" w:rsidRDefault="00057D45" w:rsidP="00057D45">
                            <w:pPr>
                              <w:pStyle w:val="ListParagraph"/>
                              <w:numPr>
                                <w:ilvl w:val="0"/>
                                <w:numId w:val="1"/>
                              </w:numPr>
                            </w:pPr>
                            <w:r>
                              <w:t xml:space="preserve">Recording ‘defer’ can be an option for recording offers of care. </w:t>
                            </w:r>
                          </w:p>
                          <w:p w:rsidR="00057D45" w:rsidRDefault="00057D45" w:rsidP="00057D45">
                            <w:pPr>
                              <w:pStyle w:val="ListParagraph"/>
                              <w:numPr>
                                <w:ilvl w:val="0"/>
                                <w:numId w:val="1"/>
                              </w:numPr>
                            </w:pPr>
                            <w:r>
                              <w:t>Recording ‘exclude’ option can be helpful in removing these patients from your eligible denominator.</w:t>
                            </w:r>
                          </w:p>
                          <w:p w:rsidR="00057D45" w:rsidRDefault="00057D45" w:rsidP="00057D45">
                            <w:pPr>
                              <w:pStyle w:val="ListParagraph"/>
                              <w:numPr>
                                <w:ilvl w:val="0"/>
                                <w:numId w:val="1"/>
                              </w:numPr>
                            </w:pPr>
                            <w:r>
                              <w:t>Leave ‘defer’ and ‘exclude’ out altogether to keep the options simple.</w:t>
                            </w:r>
                          </w:p>
                          <w:p w:rsidR="00057D45" w:rsidRPr="00CE10E0" w:rsidRDefault="00057D45" w:rsidP="00057D45">
                            <w:r>
                              <w:t>The above examples of configured options are suggestions only</w:t>
                            </w:r>
                            <w:r w:rsidRPr="00D115EC">
                              <w:t xml:space="preserve">. </w:t>
                            </w:r>
                            <w:r w:rsidRPr="00757095">
                              <w:t>If the providers have already created existing options,</w:t>
                            </w:r>
                            <w:r w:rsidRPr="00D115EC">
                              <w:t xml:space="preserve"> determine which ones are ne</w:t>
                            </w:r>
                            <w:r>
                              <w:t>gative and positive and build the EMR search from there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58A72" id="_x0000_s1027" type="#_x0000_t202" style="position:absolute;margin-left:0;margin-top:17.05pt;width:469.3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" fillcolor="#e7e6e6 [3214]">
                <v:textbox style="mso-fit-shape-to-text:t">
                  <w:txbxContent>
                    <w:p w:rsidR="00057D45" w:rsidRDefault="00057D45" w:rsidP="00057D45">
                      <w:pPr>
                        <w:rPr>
                          <w:i/>
                        </w:rPr>
                      </w:pPr>
                      <w:r w:rsidRPr="009C4C49">
                        <w:rPr>
                          <w:noProof/>
                        </w:rPr>
                        <w:drawing>
                          <wp:inline distT="0" distB="0" distL="0" distR="0" wp14:anchorId="3CCC53EF" wp14:editId="05BCD0EB">
                            <wp:extent cx="344805" cy="26733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267335"/>
                                    </a:xfrm>
                                    <a:prstGeom prst="rect">
                                      <a:avLst/>
                                    </a:prstGeom>
                                    <a:noFill/>
                                    <a:ln>
                                      <a:noFill/>
                                    </a:ln>
                                  </pic:spPr>
                                </pic:pic>
                              </a:graphicData>
                            </a:graphic>
                          </wp:inline>
                        </w:drawing>
                      </w:r>
                    </w:p>
                    <w:p w:rsidR="00057D45" w:rsidRDefault="00057D45" w:rsidP="00057D45">
                      <w:r>
                        <w:t xml:space="preserve">Pro tips: </w:t>
                      </w:r>
                    </w:p>
                    <w:p w:rsidR="00057D45" w:rsidRDefault="00057D45" w:rsidP="00057D45">
                      <w:pPr>
                        <w:pStyle w:val="ListParagraph"/>
                        <w:numPr>
                          <w:ilvl w:val="0"/>
                          <w:numId w:val="1"/>
                        </w:numPr>
                      </w:pPr>
                      <w:r>
                        <w:t xml:space="preserve">Recording ‘defer’ can be an option for recording offers of care. </w:t>
                      </w:r>
                    </w:p>
                    <w:p w:rsidR="00057D45" w:rsidRDefault="00057D45" w:rsidP="00057D45">
                      <w:pPr>
                        <w:pStyle w:val="ListParagraph"/>
                        <w:numPr>
                          <w:ilvl w:val="0"/>
                          <w:numId w:val="1"/>
                        </w:numPr>
                      </w:pPr>
                      <w:r>
                        <w:t>Recording ‘exclude’ option can be helpful in removing these patients from your eligible denominator.</w:t>
                      </w:r>
                    </w:p>
                    <w:p w:rsidR="00057D45" w:rsidRDefault="00057D45" w:rsidP="00057D45">
                      <w:pPr>
                        <w:pStyle w:val="ListParagraph"/>
                        <w:numPr>
                          <w:ilvl w:val="0"/>
                          <w:numId w:val="1"/>
                        </w:numPr>
                      </w:pPr>
                      <w:r>
                        <w:t>Leave ‘defer’ and ‘exclude’ out altogether to keep the options simple.</w:t>
                      </w:r>
                    </w:p>
                    <w:p w:rsidR="00057D45" w:rsidRPr="00CE10E0" w:rsidRDefault="00057D45" w:rsidP="00057D45">
                      <w:r>
                        <w:t>The above examples of configured options are suggestions only</w:t>
                      </w:r>
                      <w:r w:rsidRPr="00D115EC">
                        <w:t xml:space="preserve">. </w:t>
                      </w:r>
                      <w:r w:rsidRPr="00757095">
                        <w:t>If the providers have already created existing options,</w:t>
                      </w:r>
                      <w:r w:rsidRPr="00D115EC">
                        <w:t xml:space="preserve"> determine which ones are ne</w:t>
                      </w:r>
                      <w:r>
                        <w:t>gative and positive and build the EMR search from there</w:t>
                      </w:r>
                    </w:p>
                  </w:txbxContent>
                </v:textbox>
                <w10:wrap type="topAndBottom" anchorx="margin"/>
              </v:shape>
            </w:pict>
          </mc:Fallback>
        </mc:AlternateContent>
      </w:r>
    </w:p>
    <w:p w:rsidR="008004EC" w:rsidRPr="008004EC" w:rsidRDefault="008004EC" w:rsidP="008004EC">
      <w:pPr>
        <w:rPr>
          <w:rFonts w:eastAsia="Times New Roman" w:cs="Times New Roman"/>
        </w:rPr>
      </w:pPr>
    </w:p>
    <w:p w:rsidR="008004EC" w:rsidRPr="008004EC" w:rsidRDefault="008004EC" w:rsidP="008004EC">
      <w:pPr>
        <w:rPr>
          <w:rFonts w:eastAsia="Times New Roman" w:cs="Times New Roman"/>
        </w:rPr>
      </w:pPr>
      <w:r w:rsidRPr="008004EC">
        <w:rPr>
          <w:rFonts w:eastAsia="Times New Roman" w:cs="Times New Roman"/>
        </w:rPr>
        <w:t>The numerator for each measure is entered into the data form in lines 37-4</w:t>
      </w:r>
      <w:r w:rsidR="00906DEF">
        <w:rPr>
          <w:rFonts w:eastAsia="Times New Roman" w:cs="Times New Roman"/>
        </w:rPr>
        <w:t>0</w:t>
      </w:r>
      <w:r w:rsidRPr="008004EC">
        <w:rPr>
          <w:rFonts w:eastAsia="Times New Roman" w:cs="Times New Roman"/>
        </w:rPr>
        <w:t xml:space="preserve">. Once the data is entered, the percentage will be auto-calculated. </w:t>
      </w:r>
    </w:p>
    <w:p w:rsidR="008004EC" w:rsidRPr="008004EC" w:rsidRDefault="008004EC" w:rsidP="008004EC">
      <w:pPr>
        <w:rPr>
          <w:rFonts w:eastAsia="Times New Roman" w:cs="Times New Roman"/>
        </w:rPr>
      </w:pPr>
      <w:r w:rsidRPr="008004EC">
        <w:rPr>
          <w:rFonts w:eastAsia="Times New Roman" w:cs="Times New Roman"/>
        </w:rPr>
        <w:t>Please note: the denominators cells in blue will be auto-populated.</w:t>
      </w:r>
      <w:r w:rsidR="00692AD9" w:rsidRPr="00692AD9">
        <w:rPr>
          <w:rFonts w:eastAsia="Times New Roman" w:cs="Times New Roman"/>
          <w:noProof/>
        </w:rPr>
        <w:t xml:space="preserve"> </w:t>
      </w:r>
    </w:p>
    <w:p w:rsidR="008004EC" w:rsidRPr="008004EC" w:rsidRDefault="00692AD9" w:rsidP="008004EC">
      <w:pPr>
        <w:rPr>
          <w:rFonts w:eastAsia="Times New Roman" w:cs="Times New Roman"/>
        </w:rPr>
      </w:pPr>
      <w:r>
        <w:rPr>
          <w:rFonts w:eastAsia="Times New Roman" w:cs="Times New Roman"/>
          <w:noProof/>
        </w:rPr>
        <mc:AlternateContent>
          <mc:Choice Requires="wps">
            <w:drawing>
              <wp:anchor distT="0" distB="0" distL="114300" distR="114300" simplePos="0" relativeHeight="251671552" behindDoc="0" locked="0" layoutInCell="1" allowOverlap="1" wp14:anchorId="28DF28CE" wp14:editId="641C2913">
                <wp:simplePos x="0" y="0"/>
                <wp:positionH relativeFrom="column">
                  <wp:posOffset>1552204</wp:posOffset>
                </wp:positionH>
                <wp:positionV relativeFrom="paragraph">
                  <wp:posOffset>60325</wp:posOffset>
                </wp:positionV>
                <wp:extent cx="189782" cy="163902"/>
                <wp:effectExtent l="0" t="0" r="20320" b="26670"/>
                <wp:wrapNone/>
                <wp:docPr id="26" name="Oval 26"/>
                <wp:cNvGraphicFramePr/>
                <a:graphic xmlns:a="http://schemas.openxmlformats.org/drawingml/2006/main">
                  <a:graphicData uri="http://schemas.microsoft.com/office/word/2010/wordprocessingShape">
                    <wps:wsp>
                      <wps:cNvSpPr/>
                      <wps:spPr>
                        <a:xfrm>
                          <a:off x="0" y="0"/>
                          <a:ext cx="189782" cy="163902"/>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44F3BF" id="Oval 26" o:spid="_x0000_s1026" style="position:absolute;margin-left:122.2pt;margin-top:4.75pt;width:14.95pt;height:12.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" fillcolor="white [3212]" strokecolor="white [3212]" strokeweight="1pt">
                <v:stroke joinstyle="miter"/>
              </v:oval>
            </w:pict>
          </mc:Fallback>
        </mc:AlternateContent>
      </w:r>
      <w:r w:rsidR="00F154BC">
        <w:rPr>
          <w:noProof/>
        </w:rPr>
        <w:drawing>
          <wp:inline distT="0" distB="0" distL="0" distR="0" wp14:anchorId="69569057" wp14:editId="290E1BB9">
            <wp:extent cx="5562600" cy="114465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916" t="70165" r="61800" b="16559"/>
                    <a:stretch/>
                  </pic:blipFill>
                  <pic:spPr bwMode="auto">
                    <a:xfrm>
                      <a:off x="0" y="0"/>
                      <a:ext cx="5719609" cy="1176960"/>
                    </a:xfrm>
                    <a:prstGeom prst="rect">
                      <a:avLst/>
                    </a:prstGeom>
                    <a:ln>
                      <a:noFill/>
                    </a:ln>
                    <a:extLst>
                      <a:ext uri="{53640926-AAD7-44D8-BBD7-CCE9431645EC}">
                        <a14:shadowObscured xmlns:a14="http://schemas.microsoft.com/office/drawing/2010/main"/>
                      </a:ext>
                    </a:extLst>
                  </pic:spPr>
                </pic:pic>
              </a:graphicData>
            </a:graphic>
          </wp:inline>
        </w:drawing>
      </w:r>
    </w:p>
    <w:p w:rsidR="008004EC" w:rsidRPr="008004EC" w:rsidRDefault="008004EC" w:rsidP="008004EC">
      <w:pPr>
        <w:keepNext/>
        <w:keepLines/>
        <w:spacing w:before="40" w:after="0"/>
        <w:outlineLvl w:val="1"/>
        <w:rPr>
          <w:rFonts w:eastAsia="Times New Roman" w:cs="Times New Roman"/>
          <w:color w:val="000000"/>
          <w:sz w:val="32"/>
          <w:szCs w:val="26"/>
        </w:rPr>
      </w:pPr>
      <w:bookmarkStart w:id="18" w:name="_Toc34818167"/>
      <w:r w:rsidRPr="008004EC">
        <w:rPr>
          <w:rFonts w:eastAsia="Times New Roman" w:cs="Times New Roman"/>
          <w:color w:val="000000"/>
          <w:sz w:val="32"/>
          <w:szCs w:val="26"/>
        </w:rPr>
        <w:t>Care Planning</w:t>
      </w:r>
      <w:bookmarkEnd w:id="18"/>
    </w:p>
    <w:p w:rsidR="008004EC" w:rsidRPr="008004EC" w:rsidRDefault="008004EC" w:rsidP="008004EC">
      <w:pPr>
        <w:rPr>
          <w:rFonts w:eastAsia="Times New Roman" w:cs="Times New Roman"/>
        </w:rPr>
      </w:pPr>
      <w:r w:rsidRPr="008004EC">
        <w:rPr>
          <w:rFonts w:eastAsia="Times New Roman" w:cs="Times New Roman"/>
        </w:rPr>
        <w:t>Care Planning is an important measure to monitor patients who have screened positive for a modifiable factor. The presence of a care planning template or care planning in the chart demonstrates that not only has the practice identified those patients with a positive modifiable factor, but can also demonstrate that brief intervention has been provided. For example, if a patient screens positive for tobacco use, the presence of a care plan template can demonstrate:</w:t>
      </w:r>
    </w:p>
    <w:p w:rsidR="008004EC" w:rsidRPr="008004EC" w:rsidRDefault="008004EC" w:rsidP="00C26A56">
      <w:pPr>
        <w:numPr>
          <w:ilvl w:val="0"/>
          <w:numId w:val="8"/>
        </w:numPr>
        <w:contextualSpacing/>
        <w:rPr>
          <w:rFonts w:eastAsia="Times New Roman" w:cs="Times New Roman"/>
        </w:rPr>
      </w:pPr>
      <w:r w:rsidRPr="008004EC">
        <w:rPr>
          <w:rFonts w:eastAsia="Times New Roman" w:cs="Times New Roman"/>
        </w:rPr>
        <w:t>use of the extended medical home team or health neighborhood (was the patient supported by a CDM nurse or referred to community/provincial resources?);</w:t>
      </w:r>
    </w:p>
    <w:p w:rsidR="008004EC" w:rsidRPr="008004EC" w:rsidRDefault="008004EC" w:rsidP="00C26A56">
      <w:pPr>
        <w:numPr>
          <w:ilvl w:val="0"/>
          <w:numId w:val="8"/>
        </w:numPr>
        <w:contextualSpacing/>
        <w:rPr>
          <w:rFonts w:eastAsia="Times New Roman" w:cs="Times New Roman"/>
        </w:rPr>
      </w:pPr>
      <w:r w:rsidRPr="008004EC">
        <w:rPr>
          <w:rFonts w:eastAsia="Times New Roman" w:cs="Times New Roman"/>
        </w:rPr>
        <w:t>if the patient</w:t>
      </w:r>
      <w:r w:rsidR="00AA68C8">
        <w:rPr>
          <w:rFonts w:eastAsia="Times New Roman" w:cs="Times New Roman"/>
        </w:rPr>
        <w:t xml:space="preserve"> has</w:t>
      </w:r>
      <w:r w:rsidRPr="008004EC">
        <w:rPr>
          <w:rFonts w:eastAsia="Times New Roman" w:cs="Times New Roman"/>
        </w:rPr>
        <w:t xml:space="preserve"> been provided with materials, resources, a prescription, and/or advice on how to make positive health changes;</w:t>
      </w:r>
    </w:p>
    <w:p w:rsidR="008004EC" w:rsidRPr="008004EC" w:rsidRDefault="008004EC" w:rsidP="00C26A56">
      <w:pPr>
        <w:numPr>
          <w:ilvl w:val="0"/>
          <w:numId w:val="8"/>
        </w:numPr>
        <w:contextualSpacing/>
        <w:rPr>
          <w:rFonts w:eastAsia="Times New Roman" w:cs="Times New Roman"/>
        </w:rPr>
      </w:pPr>
      <w:r w:rsidRPr="008004EC">
        <w:rPr>
          <w:rFonts w:eastAsia="Times New Roman" w:cs="Times New Roman"/>
        </w:rPr>
        <w:t>if the team helped the patient co-develop their care plan.</w:t>
      </w:r>
    </w:p>
    <w:p w:rsidR="00C26A56" w:rsidRDefault="00C26A56" w:rsidP="008004EC">
      <w:pPr>
        <w:rPr>
          <w:rFonts w:eastAsia="Times New Roman" w:cs="Times New Roman"/>
        </w:rPr>
      </w:pPr>
    </w:p>
    <w:p w:rsidR="008004EC" w:rsidRPr="008004EC" w:rsidRDefault="008004EC" w:rsidP="008004EC">
      <w:pPr>
        <w:rPr>
          <w:rFonts w:eastAsia="Times New Roman" w:cs="Times New Roman"/>
        </w:rPr>
      </w:pPr>
      <w:r w:rsidRPr="008004EC">
        <w:rPr>
          <w:rFonts w:eastAsia="Times New Roman" w:cs="Times New Roman"/>
        </w:rPr>
        <w:t>The simplest method to capture care planning is by using the Care Plan Template found in the ASaP+ materials on the ACTT website. This document can be co-developed by the team and patient</w:t>
      </w:r>
      <w:r w:rsidR="00AB0A36">
        <w:rPr>
          <w:rFonts w:eastAsia="Times New Roman" w:cs="Times New Roman"/>
        </w:rPr>
        <w:t>,</w:t>
      </w:r>
      <w:r w:rsidRPr="008004EC">
        <w:rPr>
          <w:rFonts w:eastAsia="Times New Roman" w:cs="Times New Roman"/>
        </w:rPr>
        <w:t xml:space="preserve"> then saved or scanned to the EMR. On the measures form, for each </w:t>
      </w:r>
      <w:r w:rsidR="00AB0A36">
        <w:rPr>
          <w:rFonts w:eastAsia="Times New Roman" w:cs="Times New Roman"/>
        </w:rPr>
        <w:t>ASaP+ maneuver</w:t>
      </w:r>
      <w:r w:rsidRPr="008004EC">
        <w:rPr>
          <w:rFonts w:eastAsia="Times New Roman" w:cs="Times New Roman"/>
        </w:rPr>
        <w:t>, the team can reflect on whether patients eligible for a brief intervention indeed received some kind of intervention or had a care plan completed.</w:t>
      </w:r>
    </w:p>
    <w:p w:rsidR="00057D45" w:rsidRDefault="00057D45" w:rsidP="008004EC">
      <w:pPr>
        <w:rPr>
          <w:rFonts w:eastAsia="Times New Roman" w:cs="Times New Roman"/>
        </w:rPr>
      </w:pPr>
      <w:r>
        <w:rPr>
          <w:noProof/>
        </w:rPr>
        <mc:AlternateContent>
          <mc:Choice Requires="wps">
            <w:drawing>
              <wp:anchor distT="45720" distB="45720" distL="114300" distR="114300" simplePos="0" relativeHeight="251668480" behindDoc="0" locked="0" layoutInCell="1" allowOverlap="1" wp14:anchorId="06C7F126" wp14:editId="3F7AF5CD">
                <wp:simplePos x="0" y="0"/>
                <wp:positionH relativeFrom="margin">
                  <wp:posOffset>0</wp:posOffset>
                </wp:positionH>
                <wp:positionV relativeFrom="paragraph">
                  <wp:posOffset>321310</wp:posOffset>
                </wp:positionV>
                <wp:extent cx="5960745" cy="1404620"/>
                <wp:effectExtent l="0" t="0" r="20955" b="2032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404620"/>
                        </a:xfrm>
                        <a:prstGeom prst="rect">
                          <a:avLst/>
                        </a:prstGeom>
                        <a:solidFill>
                          <a:schemeClr val="bg2"/>
                        </a:solidFill>
                        <a:ln w="9525">
                          <a:solidFill>
                            <a:srgbClr val="000000"/>
                          </a:solidFill>
                          <a:miter lim="800000"/>
                          <a:headEnd/>
                          <a:tailEnd/>
                        </a:ln>
                      </wps:spPr>
                      <wps:txbx>
                        <w:txbxContent>
                          <w:p w:rsidR="00057D45" w:rsidRDefault="00057D45" w:rsidP="00057D45">
                            <w:pPr>
                              <w:rPr>
                                <w:i/>
                              </w:rPr>
                            </w:pPr>
                            <w:r w:rsidRPr="009C4C49">
                              <w:rPr>
                                <w:noProof/>
                              </w:rPr>
                              <w:drawing>
                                <wp:inline distT="0" distB="0" distL="0" distR="0" wp14:anchorId="04C4FC24" wp14:editId="14099FE9">
                                  <wp:extent cx="344805" cy="26733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267335"/>
                                          </a:xfrm>
                                          <a:prstGeom prst="rect">
                                            <a:avLst/>
                                          </a:prstGeom>
                                          <a:noFill/>
                                          <a:ln>
                                            <a:noFill/>
                                          </a:ln>
                                        </pic:spPr>
                                      </pic:pic>
                                    </a:graphicData>
                                  </a:graphic>
                                </wp:inline>
                              </w:drawing>
                            </w:r>
                          </w:p>
                          <w:p w:rsidR="00057D45" w:rsidRDefault="00057D45" w:rsidP="00057D45">
                            <w:r>
                              <w:t>Quality Improvement tips: If the team is interested in knowing how to best use the PCN resources that are available, here are suggested ways to support patients eligible for brief intervention:</w:t>
                            </w:r>
                          </w:p>
                          <w:p w:rsidR="00057D45" w:rsidRDefault="00057D45" w:rsidP="00057D45">
                            <w:pPr>
                              <w:pStyle w:val="ListParagraph"/>
                              <w:numPr>
                                <w:ilvl w:val="0"/>
                                <w:numId w:val="2"/>
                              </w:numPr>
                            </w:pPr>
                            <w:r>
                              <w:t>First reflect on how many patients are eligible for brief intervention for each modifiable factor. Is it apparent there is a high number of tobacco users in the practice?</w:t>
                            </w:r>
                          </w:p>
                          <w:p w:rsidR="00057D45" w:rsidRDefault="00057D45" w:rsidP="00057D45">
                            <w:pPr>
                              <w:pStyle w:val="ListParagraph"/>
                              <w:numPr>
                                <w:ilvl w:val="0"/>
                                <w:numId w:val="2"/>
                              </w:numPr>
                            </w:pPr>
                            <w:r>
                              <w:t>Consider holding classes or referring each patient to a PCN/community tobacco cessation class.</w:t>
                            </w:r>
                          </w:p>
                          <w:p w:rsidR="00057D45" w:rsidRPr="00CE10E0" w:rsidRDefault="00057D45" w:rsidP="00057D45">
                            <w:pPr>
                              <w:pStyle w:val="ListParagraph"/>
                              <w:numPr>
                                <w:ilvl w:val="0"/>
                                <w:numId w:val="2"/>
                              </w:numPr>
                            </w:pPr>
                            <w:r>
                              <w:t>Have the highest risk patients received a care plan? Discuss as a team and prioritize care with the help of the provider.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C7F126" id="_x0000_s1028" type="#_x0000_t202" style="position:absolute;margin-left:0;margin-top:25.3pt;width:469.3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" fillcolor="#e7e6e6 [3214]">
                <v:textbox style="mso-fit-shape-to-text:t">
                  <w:txbxContent>
                    <w:p w:rsidR="00057D45" w:rsidRDefault="00057D45" w:rsidP="00057D45">
                      <w:pPr>
                        <w:rPr>
                          <w:i/>
                        </w:rPr>
                      </w:pPr>
                      <w:r w:rsidRPr="009C4C49">
                        <w:rPr>
                          <w:noProof/>
                        </w:rPr>
                        <w:drawing>
                          <wp:inline distT="0" distB="0" distL="0" distR="0" wp14:anchorId="04C4FC24" wp14:editId="14099FE9">
                            <wp:extent cx="344805" cy="26733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267335"/>
                                    </a:xfrm>
                                    <a:prstGeom prst="rect">
                                      <a:avLst/>
                                    </a:prstGeom>
                                    <a:noFill/>
                                    <a:ln>
                                      <a:noFill/>
                                    </a:ln>
                                  </pic:spPr>
                                </pic:pic>
                              </a:graphicData>
                            </a:graphic>
                          </wp:inline>
                        </w:drawing>
                      </w:r>
                    </w:p>
                    <w:p w:rsidR="00057D45" w:rsidRDefault="00057D45" w:rsidP="00057D45">
                      <w:r>
                        <w:t>Quality Improvement tips: If the team is interested in knowing how to best use the PCN resources that are available, here are suggested ways to support patients eligible for brief intervention:</w:t>
                      </w:r>
                    </w:p>
                    <w:p w:rsidR="00057D45" w:rsidRDefault="00057D45" w:rsidP="00057D45">
                      <w:pPr>
                        <w:pStyle w:val="ListParagraph"/>
                        <w:numPr>
                          <w:ilvl w:val="0"/>
                          <w:numId w:val="2"/>
                        </w:numPr>
                      </w:pPr>
                      <w:r>
                        <w:t>First reflect on how many patients are eligible for brief intervention for each modifiable factor. Is it apparent there is a high number of tobacco users in the practice?</w:t>
                      </w:r>
                    </w:p>
                    <w:p w:rsidR="00057D45" w:rsidRDefault="00057D45" w:rsidP="00057D45">
                      <w:pPr>
                        <w:pStyle w:val="ListParagraph"/>
                        <w:numPr>
                          <w:ilvl w:val="0"/>
                          <w:numId w:val="2"/>
                        </w:numPr>
                      </w:pPr>
                      <w:r>
                        <w:t>Consider holding classes or referring each patient to a PCN/community tobacco cessation class.</w:t>
                      </w:r>
                    </w:p>
                    <w:p w:rsidR="00057D45" w:rsidRPr="00CE10E0" w:rsidRDefault="00057D45" w:rsidP="00057D45">
                      <w:pPr>
                        <w:pStyle w:val="ListParagraph"/>
                        <w:numPr>
                          <w:ilvl w:val="0"/>
                          <w:numId w:val="2"/>
                        </w:numPr>
                      </w:pPr>
                      <w:r>
                        <w:t>Have the highest risk patients received a care plan? Discuss as a team and prioritize care with the help of the provider.</w:t>
                      </w:r>
                    </w:p>
                  </w:txbxContent>
                </v:textbox>
                <w10:wrap type="topAndBottom" anchorx="margin"/>
              </v:shape>
            </w:pict>
          </mc:Fallback>
        </mc:AlternateContent>
      </w:r>
    </w:p>
    <w:p w:rsidR="00057D45" w:rsidRDefault="00057D45" w:rsidP="008004EC">
      <w:pPr>
        <w:rPr>
          <w:rFonts w:eastAsia="Times New Roman" w:cs="Times New Roman"/>
        </w:rPr>
      </w:pPr>
    </w:p>
    <w:p w:rsidR="008004EC" w:rsidRPr="008004EC" w:rsidRDefault="008004EC" w:rsidP="008004EC">
      <w:pPr>
        <w:rPr>
          <w:rFonts w:eastAsia="Times New Roman" w:cs="Times New Roman"/>
        </w:rPr>
      </w:pPr>
      <w:r w:rsidRPr="008004EC">
        <w:rPr>
          <w:rFonts w:eastAsia="Times New Roman" w:cs="Times New Roman"/>
        </w:rPr>
        <w:t>Below is an example of potential care plan measures from the EMR. The numerators for each measure are entered i</w:t>
      </w:r>
      <w:r w:rsidR="00906DEF">
        <w:rPr>
          <w:rFonts w:eastAsia="Times New Roman" w:cs="Times New Roman"/>
        </w:rPr>
        <w:t>nto the data form in lines 44-47</w:t>
      </w:r>
      <w:r w:rsidRPr="008004EC">
        <w:rPr>
          <w:rFonts w:eastAsia="Times New Roman" w:cs="Times New Roman"/>
        </w:rPr>
        <w:t xml:space="preserve">. Once the data is entered, the percentage will be auto-calculated. </w:t>
      </w:r>
    </w:p>
    <w:p w:rsidR="008004EC" w:rsidRDefault="008004EC" w:rsidP="008004EC">
      <w:pPr>
        <w:rPr>
          <w:rFonts w:eastAsia="Times New Roman" w:cs="Times New Roman"/>
        </w:rPr>
      </w:pPr>
      <w:r w:rsidRPr="008004EC">
        <w:rPr>
          <w:rFonts w:eastAsia="Times New Roman" w:cs="Times New Roman"/>
        </w:rPr>
        <w:t xml:space="preserve">Discuss as a team what measures would be most meaningful. Focus on one </w:t>
      </w:r>
      <w:r w:rsidR="00095D0B">
        <w:rPr>
          <w:rFonts w:eastAsia="Times New Roman" w:cs="Times New Roman"/>
        </w:rPr>
        <w:t>maneuver</w:t>
      </w:r>
      <w:r w:rsidRPr="008004EC">
        <w:rPr>
          <w:rFonts w:eastAsia="Times New Roman" w:cs="Times New Roman"/>
        </w:rPr>
        <w:t xml:space="preserve"> or brainstorm ideas of other care plan measures to support practice goals.</w:t>
      </w:r>
    </w:p>
    <w:p w:rsidR="00613FC6" w:rsidRPr="008004EC" w:rsidRDefault="00613FC6" w:rsidP="008004EC">
      <w:pPr>
        <w:rPr>
          <w:rFonts w:eastAsia="Times New Roman" w:cs="Times New Roman"/>
        </w:rPr>
      </w:pPr>
    </w:p>
    <w:p w:rsidR="008004EC" w:rsidRPr="008004EC" w:rsidRDefault="00692AD9" w:rsidP="008004EC">
      <w:pPr>
        <w:rPr>
          <w:rFonts w:eastAsia="Times New Roman" w:cs="Times New Roman"/>
        </w:rPr>
      </w:pPr>
      <w:r>
        <w:rPr>
          <w:rFonts w:eastAsia="Times New Roman" w:cs="Times New Roman"/>
          <w:noProof/>
        </w:rPr>
        <mc:AlternateContent>
          <mc:Choice Requires="wps">
            <w:drawing>
              <wp:anchor distT="0" distB="0" distL="114300" distR="114300" simplePos="0" relativeHeight="251669504" behindDoc="0" locked="0" layoutInCell="1" allowOverlap="1" wp14:anchorId="3C45BED0" wp14:editId="73FB5EB2">
                <wp:simplePos x="0" y="0"/>
                <wp:positionH relativeFrom="column">
                  <wp:posOffset>1482354</wp:posOffset>
                </wp:positionH>
                <wp:positionV relativeFrom="paragraph">
                  <wp:posOffset>8255</wp:posOffset>
                </wp:positionV>
                <wp:extent cx="189782" cy="163902"/>
                <wp:effectExtent l="0" t="0" r="20320" b="26670"/>
                <wp:wrapNone/>
                <wp:docPr id="25" name="Oval 25"/>
                <wp:cNvGraphicFramePr/>
                <a:graphic xmlns:a="http://schemas.openxmlformats.org/drawingml/2006/main">
                  <a:graphicData uri="http://schemas.microsoft.com/office/word/2010/wordprocessingShape">
                    <wps:wsp>
                      <wps:cNvSpPr/>
                      <wps:spPr>
                        <a:xfrm>
                          <a:off x="0" y="0"/>
                          <a:ext cx="189782" cy="163902"/>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48D399" id="Oval 25" o:spid="_x0000_s1026" style="position:absolute;margin-left:116.7pt;margin-top:.65pt;width:14.95pt;height:12.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" fillcolor="white [3212]" strokecolor="white [3212]" strokeweight="1pt">
                <v:stroke joinstyle="miter"/>
              </v:oval>
            </w:pict>
          </mc:Fallback>
        </mc:AlternateContent>
      </w:r>
      <w:r w:rsidR="00613FC6">
        <w:rPr>
          <w:noProof/>
        </w:rPr>
        <w:drawing>
          <wp:inline distT="0" distB="0" distL="0" distR="0" wp14:anchorId="7F4F9E7B" wp14:editId="6D5A1FF8">
            <wp:extent cx="5731041" cy="1043796"/>
            <wp:effectExtent l="0" t="0" r="317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894" t="55698" r="40653" b="26013"/>
                    <a:stretch/>
                  </pic:blipFill>
                  <pic:spPr bwMode="auto">
                    <a:xfrm>
                      <a:off x="0" y="0"/>
                      <a:ext cx="5800656" cy="1056475"/>
                    </a:xfrm>
                    <a:prstGeom prst="rect">
                      <a:avLst/>
                    </a:prstGeom>
                    <a:ln>
                      <a:noFill/>
                    </a:ln>
                    <a:extLst>
                      <a:ext uri="{53640926-AAD7-44D8-BBD7-CCE9431645EC}">
                        <a14:shadowObscured xmlns:a14="http://schemas.microsoft.com/office/drawing/2010/main"/>
                      </a:ext>
                    </a:extLst>
                  </pic:spPr>
                </pic:pic>
              </a:graphicData>
            </a:graphic>
          </wp:inline>
        </w:drawing>
      </w:r>
      <w:r w:rsidR="008004EC" w:rsidRPr="008004EC">
        <w:rPr>
          <w:rFonts w:eastAsia="Times New Roman" w:cs="Times New Roman"/>
        </w:rPr>
        <w:br w:type="page"/>
      </w:r>
    </w:p>
    <w:p w:rsidR="008004EC" w:rsidRPr="008004EC" w:rsidRDefault="008004EC" w:rsidP="008004EC">
      <w:pPr>
        <w:keepNext/>
        <w:keepLines/>
        <w:spacing w:before="240" w:after="0"/>
        <w:outlineLvl w:val="0"/>
        <w:rPr>
          <w:rFonts w:eastAsia="Times New Roman" w:cs="Times New Roman"/>
          <w:b/>
          <w:color w:val="000000"/>
          <w:sz w:val="36"/>
          <w:szCs w:val="32"/>
        </w:rPr>
      </w:pPr>
      <w:bookmarkStart w:id="19" w:name="_Toc34818168"/>
      <w:r w:rsidRPr="008004EC">
        <w:rPr>
          <w:rFonts w:eastAsia="Times New Roman" w:cs="Times New Roman"/>
          <w:b/>
          <w:color w:val="000000"/>
          <w:sz w:val="36"/>
          <w:szCs w:val="32"/>
        </w:rPr>
        <w:t>Sharing the Results</w:t>
      </w:r>
      <w:bookmarkEnd w:id="19"/>
    </w:p>
    <w:p w:rsidR="008004EC" w:rsidRPr="008004EC" w:rsidRDefault="008004EC" w:rsidP="008004EC">
      <w:pPr>
        <w:rPr>
          <w:rFonts w:eastAsia="Times New Roman" w:cs="Times New Roman"/>
        </w:rPr>
      </w:pPr>
    </w:p>
    <w:p w:rsidR="008004EC" w:rsidRPr="008004EC" w:rsidRDefault="008004EC" w:rsidP="008004EC">
      <w:pPr>
        <w:keepNext/>
        <w:keepLines/>
        <w:spacing w:before="40" w:after="0"/>
        <w:outlineLvl w:val="1"/>
        <w:rPr>
          <w:rFonts w:eastAsia="Times New Roman" w:cs="Times New Roman"/>
          <w:color w:val="000000"/>
          <w:sz w:val="32"/>
          <w:szCs w:val="26"/>
        </w:rPr>
      </w:pPr>
      <w:bookmarkStart w:id="20" w:name="_Toc34818169"/>
      <w:r w:rsidRPr="008004EC">
        <w:rPr>
          <w:rFonts w:eastAsia="Times New Roman" w:cs="Times New Roman"/>
          <w:color w:val="000000"/>
          <w:sz w:val="32"/>
          <w:szCs w:val="26"/>
        </w:rPr>
        <w:t>Run Charts</w:t>
      </w:r>
      <w:bookmarkEnd w:id="20"/>
    </w:p>
    <w:p w:rsidR="008004EC" w:rsidRPr="008004EC" w:rsidRDefault="008004EC" w:rsidP="008004EC">
      <w:pPr>
        <w:rPr>
          <w:rFonts w:eastAsia="Times New Roman" w:cs="Times New Roman"/>
        </w:rPr>
      </w:pPr>
      <w:r w:rsidRPr="008004EC">
        <w:rPr>
          <w:rFonts w:eastAsia="Times New Roman" w:cs="Times New Roman"/>
        </w:rPr>
        <w:t xml:space="preserve">Once the data has been entered into the measures form, the run charts located in the final tab ‘Run Charts’ will auto-populate with your own data. Over time, these will be automated run charts of your own data. </w:t>
      </w:r>
    </w:p>
    <w:p w:rsidR="008004EC" w:rsidRPr="008004EC" w:rsidRDefault="008004EC" w:rsidP="008004EC">
      <w:pPr>
        <w:rPr>
          <w:rFonts w:eastAsia="Times New Roman" w:cs="Times New Roman"/>
        </w:rPr>
      </w:pPr>
      <w:r w:rsidRPr="008004EC">
        <w:rPr>
          <w:rFonts w:eastAsia="Times New Roman" w:cs="Times New Roman"/>
        </w:rPr>
        <w:t xml:space="preserve">Charts show the proportion of patients: </w:t>
      </w:r>
    </w:p>
    <w:p w:rsidR="00095D0B" w:rsidRDefault="008004EC" w:rsidP="00095D0B">
      <w:pPr>
        <w:numPr>
          <w:ilvl w:val="0"/>
          <w:numId w:val="9"/>
        </w:numPr>
        <w:contextualSpacing/>
        <w:rPr>
          <w:rFonts w:eastAsia="Times New Roman" w:cs="Times New Roman"/>
        </w:rPr>
      </w:pPr>
      <w:r w:rsidRPr="008004EC">
        <w:rPr>
          <w:rFonts w:eastAsia="Times New Roman" w:cs="Times New Roman"/>
        </w:rPr>
        <w:t>Screened for Tobacco</w:t>
      </w:r>
      <w:r w:rsidR="00095D0B" w:rsidRPr="00095D0B">
        <w:rPr>
          <w:rFonts w:eastAsia="Times New Roman" w:cs="Times New Roman"/>
        </w:rPr>
        <w:t xml:space="preserve"> </w:t>
      </w:r>
    </w:p>
    <w:p w:rsidR="00095D0B" w:rsidRPr="008004EC" w:rsidRDefault="00095D0B" w:rsidP="00095D0B">
      <w:pPr>
        <w:numPr>
          <w:ilvl w:val="0"/>
          <w:numId w:val="9"/>
        </w:numPr>
        <w:contextualSpacing/>
        <w:rPr>
          <w:rFonts w:eastAsia="Times New Roman" w:cs="Times New Roman"/>
        </w:rPr>
      </w:pPr>
      <w:r w:rsidRPr="008004EC">
        <w:rPr>
          <w:rFonts w:eastAsia="Times New Roman" w:cs="Times New Roman"/>
        </w:rPr>
        <w:t>Screened for Exercise/Physical Activity</w:t>
      </w:r>
    </w:p>
    <w:p w:rsidR="008004EC" w:rsidRPr="008004EC" w:rsidRDefault="008004EC" w:rsidP="00C26A56">
      <w:pPr>
        <w:numPr>
          <w:ilvl w:val="0"/>
          <w:numId w:val="9"/>
        </w:numPr>
        <w:contextualSpacing/>
        <w:rPr>
          <w:rFonts w:eastAsia="Times New Roman" w:cs="Times New Roman"/>
        </w:rPr>
      </w:pPr>
      <w:r w:rsidRPr="008004EC">
        <w:rPr>
          <w:rFonts w:eastAsia="Times New Roman" w:cs="Times New Roman"/>
        </w:rPr>
        <w:t>Screened for Alcohol</w:t>
      </w:r>
    </w:p>
    <w:p w:rsidR="008004EC" w:rsidRPr="008004EC" w:rsidRDefault="008004EC" w:rsidP="00C26A56">
      <w:pPr>
        <w:numPr>
          <w:ilvl w:val="0"/>
          <w:numId w:val="9"/>
        </w:numPr>
        <w:contextualSpacing/>
        <w:rPr>
          <w:rFonts w:eastAsia="Times New Roman" w:cs="Times New Roman"/>
        </w:rPr>
      </w:pPr>
      <w:r w:rsidRPr="008004EC">
        <w:rPr>
          <w:rFonts w:eastAsia="Times New Roman" w:cs="Times New Roman"/>
        </w:rPr>
        <w:t>Screened for Vegetables and Fruits</w:t>
      </w:r>
    </w:p>
    <w:p w:rsidR="00C26A56" w:rsidRDefault="00C26A56" w:rsidP="008004EC">
      <w:pPr>
        <w:rPr>
          <w:rFonts w:eastAsia="Times New Roman" w:cs="Times New Roman"/>
        </w:rPr>
      </w:pPr>
    </w:p>
    <w:p w:rsidR="008004EC" w:rsidRPr="008004EC" w:rsidRDefault="008004EC" w:rsidP="008004EC">
      <w:pPr>
        <w:rPr>
          <w:rFonts w:eastAsia="Times New Roman" w:cs="Times New Roman"/>
        </w:rPr>
      </w:pPr>
      <w:r w:rsidRPr="008004EC">
        <w:rPr>
          <w:rFonts w:eastAsia="Times New Roman" w:cs="Times New Roman"/>
        </w:rPr>
        <w:t>Example:</w:t>
      </w:r>
    </w:p>
    <w:p w:rsidR="008004EC" w:rsidRPr="008004EC" w:rsidRDefault="008004EC" w:rsidP="008004EC">
      <w:pPr>
        <w:rPr>
          <w:rFonts w:eastAsia="Times New Roman" w:cs="Times New Roman"/>
        </w:rPr>
      </w:pPr>
      <w:r w:rsidRPr="008004EC">
        <w:rPr>
          <w:rFonts w:eastAsia="Times New Roman" w:cs="Times New Roman"/>
          <w:noProof/>
        </w:rPr>
        <w:drawing>
          <wp:inline distT="0" distB="0" distL="0" distR="0" wp14:anchorId="1FC64000" wp14:editId="1391FE6B">
            <wp:extent cx="5943600" cy="19227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ults.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1922780"/>
                    </a:xfrm>
                    <a:prstGeom prst="rect">
                      <a:avLst/>
                    </a:prstGeom>
                  </pic:spPr>
                </pic:pic>
              </a:graphicData>
            </a:graphic>
          </wp:inline>
        </w:drawing>
      </w:r>
      <w:r w:rsidRPr="008004EC">
        <w:rPr>
          <w:rFonts w:eastAsia="Times New Roman" w:cs="Times New Roman"/>
          <w:b/>
        </w:rPr>
        <w:t>Screening Rates</w:t>
      </w:r>
      <w:r w:rsidRPr="008004EC">
        <w:rPr>
          <w:rFonts w:eastAsia="Times New Roman" w:cs="Times New Roman"/>
        </w:rPr>
        <w:t xml:space="preserve"> – The team can determine how often they will collect and reflect on screening rates. Suggested time points might be at baseline, 6 months and 12 months. At each specified data collection time point, the results can be shared with the team. Print out the run charts provided in the measures form for a helpful visual representation. </w:t>
      </w:r>
    </w:p>
    <w:p w:rsidR="008004EC" w:rsidRDefault="008004EC" w:rsidP="008004EC">
      <w:pPr>
        <w:rPr>
          <w:rFonts w:eastAsia="Times New Roman" w:cs="Times New Roman"/>
        </w:rPr>
      </w:pPr>
      <w:r w:rsidRPr="008004EC">
        <w:rPr>
          <w:rFonts w:eastAsia="Times New Roman" w:cs="Times New Roman"/>
          <w:b/>
        </w:rPr>
        <w:t>Care Planning</w:t>
      </w:r>
      <w:r w:rsidRPr="008004EC">
        <w:rPr>
          <w:rFonts w:eastAsia="Times New Roman" w:cs="Times New Roman"/>
        </w:rPr>
        <w:t xml:space="preserve"> – Increasing the frequency of care planning is an important aspect of brief intervention. The practice can monitor for care plans completed and updated within the past year in the EMR for patients who screened positive for a</w:t>
      </w:r>
      <w:r w:rsidR="00AA68C8">
        <w:rPr>
          <w:rFonts w:eastAsia="Times New Roman" w:cs="Times New Roman"/>
        </w:rPr>
        <w:t>n</w:t>
      </w:r>
      <w:r w:rsidRPr="008004EC">
        <w:rPr>
          <w:rFonts w:eastAsia="Times New Roman" w:cs="Times New Roman"/>
        </w:rPr>
        <w:t xml:space="preserve"> ASaP+ </w:t>
      </w:r>
      <w:r w:rsidR="00095D0B">
        <w:rPr>
          <w:rFonts w:eastAsia="Times New Roman" w:cs="Times New Roman"/>
        </w:rPr>
        <w:t>maneuver</w:t>
      </w:r>
      <w:r w:rsidRPr="008004EC">
        <w:rPr>
          <w:rFonts w:eastAsia="Times New Roman" w:cs="Times New Roman"/>
        </w:rPr>
        <w:t>.</w:t>
      </w:r>
    </w:p>
    <w:p w:rsidR="00057D45" w:rsidRDefault="00057D45" w:rsidP="008004EC">
      <w:pPr>
        <w:rPr>
          <w:rFonts w:eastAsia="Times New Roman" w:cs="Times New Roman"/>
        </w:rPr>
      </w:pPr>
      <w:r>
        <w:rPr>
          <w:noProof/>
        </w:rPr>
        <mc:AlternateContent>
          <mc:Choice Requires="wps">
            <w:drawing>
              <wp:inline distT="0" distB="0" distL="0" distR="0" wp14:anchorId="1ED4F17A" wp14:editId="613E4C4B">
                <wp:extent cx="5960745" cy="1404620"/>
                <wp:effectExtent l="0" t="0" r="20955" b="1206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404620"/>
                        </a:xfrm>
                        <a:prstGeom prst="rect">
                          <a:avLst/>
                        </a:prstGeom>
                        <a:solidFill>
                          <a:schemeClr val="bg2"/>
                        </a:solidFill>
                        <a:ln w="9525">
                          <a:solidFill>
                            <a:srgbClr val="000000"/>
                          </a:solidFill>
                          <a:miter lim="800000"/>
                          <a:headEnd/>
                          <a:tailEnd/>
                        </a:ln>
                      </wps:spPr>
                      <wps:txbx>
                        <w:txbxContent>
                          <w:p w:rsidR="00057D45" w:rsidRDefault="00057D45" w:rsidP="00057D45">
                            <w:pPr>
                              <w:rPr>
                                <w:i/>
                              </w:rPr>
                            </w:pPr>
                            <w:r w:rsidRPr="009C4C49">
                              <w:rPr>
                                <w:noProof/>
                              </w:rPr>
                              <w:drawing>
                                <wp:inline distT="0" distB="0" distL="0" distR="0" wp14:anchorId="0DC4D303" wp14:editId="52DFD369">
                                  <wp:extent cx="344805" cy="26733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267335"/>
                                          </a:xfrm>
                                          <a:prstGeom prst="rect">
                                            <a:avLst/>
                                          </a:prstGeom>
                                          <a:noFill/>
                                          <a:ln>
                                            <a:noFill/>
                                          </a:ln>
                                        </pic:spPr>
                                      </pic:pic>
                                    </a:graphicData>
                                  </a:graphic>
                                </wp:inline>
                              </w:drawing>
                            </w:r>
                          </w:p>
                          <w:p w:rsidR="00057D45" w:rsidRDefault="00057D45" w:rsidP="00057D45">
                            <w:r>
                              <w:t xml:space="preserve">Pro tip: </w:t>
                            </w:r>
                          </w:p>
                          <w:p w:rsidR="00057D45" w:rsidRPr="00CE10E0" w:rsidRDefault="00057D45" w:rsidP="00057D45">
                            <w:r>
                              <w:t>Create as many run charts as desired by the team. Pick 3 measures to follow and make sure to build on them by updating the charts prior to team meetings. Discuss and celebrate successes!</w:t>
                            </w:r>
                          </w:p>
                        </w:txbxContent>
                      </wps:txbx>
                      <wps:bodyPr rot="0" vert="horz" wrap="square" lIns="91440" tIns="45720" rIns="91440" bIns="45720" anchor="t" anchorCtr="0">
                        <a:spAutoFit/>
                      </wps:bodyPr>
                    </wps:wsp>
                  </a:graphicData>
                </a:graphic>
              </wp:inline>
            </w:drawing>
          </mc:Choice>
          <mc:Fallback>
            <w:pict>
              <v:shape w14:anchorId="1ED4F17A" id="Text Box 2" o:spid="_x0000_s1029" type="#_x0000_t202" style="width:469.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" fillcolor="#e7e6e6 [3214]">
                <v:textbox style="mso-fit-shape-to-text:t">
                  <w:txbxContent>
                    <w:p w:rsidR="00057D45" w:rsidRDefault="00057D45" w:rsidP="00057D45">
                      <w:pPr>
                        <w:rPr>
                          <w:i/>
                        </w:rPr>
                      </w:pPr>
                      <w:r w:rsidRPr="009C4C49">
                        <w:rPr>
                          <w:noProof/>
                        </w:rPr>
                        <w:drawing>
                          <wp:inline distT="0" distB="0" distL="0" distR="0" wp14:anchorId="0DC4D303" wp14:editId="52DFD369">
                            <wp:extent cx="344805" cy="26733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267335"/>
                                    </a:xfrm>
                                    <a:prstGeom prst="rect">
                                      <a:avLst/>
                                    </a:prstGeom>
                                    <a:noFill/>
                                    <a:ln>
                                      <a:noFill/>
                                    </a:ln>
                                  </pic:spPr>
                                </pic:pic>
                              </a:graphicData>
                            </a:graphic>
                          </wp:inline>
                        </w:drawing>
                      </w:r>
                    </w:p>
                    <w:p w:rsidR="00057D45" w:rsidRDefault="00057D45" w:rsidP="00057D45">
                      <w:r>
                        <w:t xml:space="preserve">Pro tip: </w:t>
                      </w:r>
                    </w:p>
                    <w:p w:rsidR="00057D45" w:rsidRPr="00CE10E0" w:rsidRDefault="00057D45" w:rsidP="00057D45">
                      <w:r>
                        <w:t>Create as many run charts as desired by the team. Pick 3 measures to follow and make sure to build on them by updating the charts prior to team meetings. Discuss and celebrate successes!</w:t>
                      </w:r>
                    </w:p>
                  </w:txbxContent>
                </v:textbox>
                <w10:anchorlock/>
              </v:shape>
            </w:pict>
          </mc:Fallback>
        </mc:AlternateContent>
      </w:r>
    </w:p>
    <w:p w:rsidR="008004EC" w:rsidRPr="008004EC" w:rsidRDefault="008004EC" w:rsidP="008004EC">
      <w:pPr>
        <w:rPr>
          <w:rFonts w:eastAsia="Times New Roman" w:cs="Times New Roman"/>
        </w:rPr>
      </w:pPr>
      <w:r w:rsidRPr="008004EC">
        <w:rPr>
          <w:rFonts w:eastAsia="Times New Roman" w:cs="Times New Roman"/>
        </w:rPr>
        <w:br w:type="page"/>
      </w:r>
    </w:p>
    <w:p w:rsidR="008004EC" w:rsidRPr="008004EC" w:rsidRDefault="008004EC" w:rsidP="008004EC">
      <w:pPr>
        <w:keepNext/>
        <w:keepLines/>
        <w:spacing w:before="240" w:after="0"/>
        <w:outlineLvl w:val="0"/>
        <w:rPr>
          <w:rFonts w:eastAsia="Times New Roman" w:cs="Times New Roman"/>
          <w:b/>
          <w:color w:val="000000"/>
          <w:sz w:val="36"/>
          <w:szCs w:val="32"/>
        </w:rPr>
      </w:pPr>
      <w:bookmarkStart w:id="21" w:name="_Toc34818170"/>
      <w:r w:rsidRPr="008004EC">
        <w:rPr>
          <w:rFonts w:eastAsia="Times New Roman" w:cs="Times New Roman"/>
          <w:b/>
          <w:color w:val="000000"/>
          <w:sz w:val="36"/>
          <w:szCs w:val="32"/>
        </w:rPr>
        <w:t>Appendix A: ASaP+ Measures Definitions</w:t>
      </w:r>
      <w:bookmarkEnd w:id="21"/>
    </w:p>
    <w:p w:rsidR="008004EC" w:rsidRPr="008004EC" w:rsidRDefault="008004EC" w:rsidP="008004EC">
      <w:pPr>
        <w:rPr>
          <w:rFonts w:eastAsia="Times New Roman" w:cs="Times New Roman"/>
        </w:rPr>
      </w:pPr>
    </w:p>
    <w:p w:rsidR="008004EC" w:rsidRPr="008004EC" w:rsidRDefault="008004EC" w:rsidP="008004EC">
      <w:pPr>
        <w:rPr>
          <w:rFonts w:eastAsia="Times New Roman" w:cs="Times New Roman"/>
          <w:sz w:val="28"/>
        </w:rPr>
      </w:pPr>
      <w:r w:rsidRPr="008004EC">
        <w:rPr>
          <w:rFonts w:eastAsia="Times New Roman" w:cs="Times New Roman"/>
          <w:sz w:val="28"/>
        </w:rPr>
        <w:t>EMR-based quantitative measures</w:t>
      </w:r>
    </w:p>
    <w:p w:rsidR="008004EC" w:rsidRPr="008004EC" w:rsidRDefault="008004EC" w:rsidP="008004EC">
      <w:pPr>
        <w:rPr>
          <w:rFonts w:eastAsia="Times New Roman" w:cs="Times New Roman"/>
        </w:rPr>
      </w:pPr>
      <w:r w:rsidRPr="008004EC">
        <w:rPr>
          <w:rFonts w:eastAsia="Times New Roman" w:cs="Times New Roman"/>
          <w:b/>
        </w:rPr>
        <w:t>Eligible Patients for Brief Intervention:</w:t>
      </w:r>
      <w:r w:rsidRPr="008004EC">
        <w:rPr>
          <w:rFonts w:eastAsia="Times New Roman" w:cs="Times New Roman"/>
        </w:rPr>
        <w:t xml:space="preserve"> For each ASaP+ screening maneuver, the percentage of patients who screened positive of the patients screened in the last year or since ASaP+ implementation. A positive screen is defined as any patient where Brief Intervention, (i.e. referrals, care planning, prescription etc.) is appropriate. </w:t>
      </w:r>
    </w:p>
    <w:p w:rsidR="008004EC" w:rsidRPr="008004EC" w:rsidRDefault="008004EC" w:rsidP="008004EC">
      <w:pPr>
        <w:rPr>
          <w:rFonts w:eastAsia="Times New Roman" w:cs="Times New Roman"/>
        </w:rPr>
      </w:pPr>
      <w:r w:rsidRPr="008004EC">
        <w:rPr>
          <w:rFonts w:eastAsia="Times New Roman" w:cs="Times New Roman"/>
          <w:b/>
        </w:rPr>
        <w:t>Panel:</w:t>
      </w:r>
      <w:r w:rsidRPr="008004EC">
        <w:rPr>
          <w:rFonts w:eastAsia="Times New Roman" w:cs="Times New Roman"/>
        </w:rPr>
        <w:t xml:space="preserve"> A group of patients for whom a primary provider(s) and team is responsible for providing comprehensive and longitudinal care. There is a confirmed relationship between the primary provider and the patient.</w:t>
      </w:r>
    </w:p>
    <w:p w:rsidR="008004EC" w:rsidRPr="008004EC" w:rsidRDefault="008004EC" w:rsidP="008004EC">
      <w:pPr>
        <w:rPr>
          <w:rFonts w:eastAsia="Times New Roman" w:cs="Times New Roman"/>
        </w:rPr>
      </w:pPr>
      <w:r w:rsidRPr="008004EC">
        <w:rPr>
          <w:rFonts w:eastAsia="Times New Roman" w:cs="Times New Roman"/>
          <w:b/>
        </w:rPr>
        <w:t>Panel Confirmation Rate:</w:t>
      </w:r>
      <w:r w:rsidRPr="008004EC">
        <w:rPr>
          <w:rFonts w:eastAsia="Times New Roman" w:cs="Times New Roman"/>
        </w:rPr>
        <w:t xml:space="preserve"> A calculation that is an important process check that reflects how often a team is confirming the identity of the patient’s primary provider. A percentage of patients presenting to the provider who have confirmed their attachment to that provider.</w:t>
      </w:r>
    </w:p>
    <w:p w:rsidR="008004EC" w:rsidRPr="008004EC" w:rsidRDefault="008004EC" w:rsidP="008004EC">
      <w:pPr>
        <w:rPr>
          <w:rFonts w:eastAsia="Times New Roman" w:cs="Times New Roman"/>
        </w:rPr>
      </w:pPr>
      <w:r w:rsidRPr="008004EC">
        <w:rPr>
          <w:rFonts w:eastAsia="Times New Roman" w:cs="Times New Roman"/>
        </w:rPr>
        <w:t xml:space="preserve">Confirmation rate = </w:t>
      </w:r>
      <w:r w:rsidRPr="008004EC">
        <w:rPr>
          <w:rFonts w:eastAsia="Times New Roman" w:cs="Times New Roman"/>
          <w:u w:val="single"/>
        </w:rPr>
        <w:t># of patients confirmed in a time period</w:t>
      </w:r>
      <w:r w:rsidRPr="008004EC">
        <w:rPr>
          <w:rFonts w:eastAsia="Times New Roman" w:cs="Times New Roman"/>
        </w:rPr>
        <w:t xml:space="preserve"> </w:t>
      </w:r>
      <w:r w:rsidRPr="008004EC">
        <w:rPr>
          <w:rFonts w:eastAsia="Times New Roman" w:cs="Times New Roman"/>
        </w:rPr>
        <w:br/>
        <w:t xml:space="preserve">                               # of patient visits in the same time period × 100%</w:t>
      </w:r>
    </w:p>
    <w:p w:rsidR="008004EC" w:rsidRPr="008004EC" w:rsidRDefault="008004EC" w:rsidP="008004EC">
      <w:pPr>
        <w:rPr>
          <w:rFonts w:eastAsia="Times New Roman" w:cs="Times New Roman"/>
        </w:rPr>
      </w:pPr>
      <w:r w:rsidRPr="008004EC">
        <w:rPr>
          <w:rFonts w:eastAsia="Times New Roman" w:cs="Times New Roman"/>
          <w:b/>
        </w:rPr>
        <w:t>Screening Rates:</w:t>
      </w:r>
      <w:r w:rsidRPr="008004EC">
        <w:rPr>
          <w:rFonts w:eastAsia="Times New Roman" w:cs="Times New Roman"/>
        </w:rPr>
        <w:t xml:space="preserve"> For each screening maneuver the practice is reporting, the percentage of eligible patients who have that screening maneuver documented in the EMR over all those eligible for the screen. </w:t>
      </w:r>
    </w:p>
    <w:p w:rsidR="008004EC" w:rsidRPr="008004EC" w:rsidRDefault="008004EC" w:rsidP="008004EC">
      <w:pPr>
        <w:rPr>
          <w:rFonts w:eastAsia="Times New Roman" w:cs="Times New Roman"/>
        </w:rPr>
      </w:pPr>
    </w:p>
    <w:p w:rsidR="008004EC" w:rsidRPr="008004EC" w:rsidRDefault="008004EC" w:rsidP="008004EC">
      <w:pPr>
        <w:rPr>
          <w:rFonts w:eastAsia="Times New Roman" w:cs="Times New Roman"/>
          <w:sz w:val="28"/>
        </w:rPr>
      </w:pPr>
      <w:r w:rsidRPr="008004EC">
        <w:rPr>
          <w:rFonts w:eastAsia="Times New Roman" w:cs="Times New Roman"/>
          <w:sz w:val="28"/>
        </w:rPr>
        <w:t>Additional definitions</w:t>
      </w:r>
      <w:r w:rsidRPr="008004EC">
        <w:rPr>
          <w:rFonts w:eastAsia="Times New Roman" w:cs="Times New Roman"/>
          <w:sz w:val="28"/>
        </w:rPr>
        <w:tab/>
      </w:r>
    </w:p>
    <w:p w:rsidR="008004EC" w:rsidRPr="008004EC" w:rsidRDefault="008004EC" w:rsidP="008004EC">
      <w:pPr>
        <w:rPr>
          <w:rFonts w:eastAsia="Times New Roman" w:cs="Times New Roman"/>
        </w:rPr>
      </w:pPr>
      <w:r w:rsidRPr="008004EC">
        <w:rPr>
          <w:rFonts w:eastAsia="Times New Roman" w:cs="Times New Roman"/>
          <w:b/>
        </w:rPr>
        <w:t>ASaP+ modifiable factors:</w:t>
      </w:r>
      <w:r w:rsidRPr="008004EC">
        <w:rPr>
          <w:rFonts w:eastAsia="Times New Roman" w:cs="Times New Roman"/>
        </w:rPr>
        <w:t xml:space="preserve"> Tobacco, </w:t>
      </w:r>
      <w:r w:rsidR="00095D0B" w:rsidRPr="008004EC">
        <w:rPr>
          <w:rFonts w:eastAsia="Times New Roman" w:cs="Times New Roman"/>
        </w:rPr>
        <w:t>Exercise/Physical Activity</w:t>
      </w:r>
      <w:r w:rsidR="00095D0B">
        <w:rPr>
          <w:rFonts w:eastAsia="Times New Roman" w:cs="Times New Roman"/>
        </w:rPr>
        <w:t>,</w:t>
      </w:r>
      <w:r w:rsidR="00095D0B" w:rsidRPr="008004EC">
        <w:rPr>
          <w:rFonts w:eastAsia="Times New Roman" w:cs="Times New Roman"/>
        </w:rPr>
        <w:t xml:space="preserve"> </w:t>
      </w:r>
      <w:r w:rsidRPr="008004EC">
        <w:rPr>
          <w:rFonts w:eastAsia="Times New Roman" w:cs="Times New Roman"/>
        </w:rPr>
        <w:t>Alcohol, Vegetables and Fruits</w:t>
      </w:r>
    </w:p>
    <w:p w:rsidR="008004EC" w:rsidRPr="008004EC" w:rsidRDefault="008004EC" w:rsidP="008004EC">
      <w:pPr>
        <w:rPr>
          <w:rFonts w:eastAsia="Times New Roman" w:cs="Times New Roman"/>
        </w:rPr>
      </w:pPr>
      <w:r w:rsidRPr="008004EC">
        <w:rPr>
          <w:rFonts w:eastAsia="Times New Roman" w:cs="Times New Roman"/>
          <w:b/>
        </w:rPr>
        <w:t>Attachment:</w:t>
      </w:r>
      <w:r w:rsidRPr="008004EC">
        <w:rPr>
          <w:rFonts w:eastAsia="Times New Roman" w:cs="Times New Roman"/>
        </w:rPr>
        <w:t xml:space="preserve"> An attachment is the expression of a continuous longitudinal relationship between individuals (“patients”) and their primary provider. Continuous relationships over time support continuity of care.</w:t>
      </w:r>
    </w:p>
    <w:p w:rsidR="008004EC" w:rsidRPr="008004EC" w:rsidRDefault="008004EC" w:rsidP="008004EC">
      <w:pPr>
        <w:rPr>
          <w:rFonts w:eastAsia="Times New Roman" w:cs="Times New Roman"/>
        </w:rPr>
      </w:pPr>
      <w:r w:rsidRPr="008004EC">
        <w:rPr>
          <w:rFonts w:eastAsia="Times New Roman" w:cs="Times New Roman"/>
          <w:b/>
        </w:rPr>
        <w:t>Confirmed attachment:</w:t>
      </w:r>
      <w:r w:rsidRPr="008004EC">
        <w:rPr>
          <w:rFonts w:eastAsia="Times New Roman" w:cs="Times New Roman"/>
        </w:rPr>
        <w:t xml:space="preserve"> The process of documenting and date stamping attachment within the EMR.</w:t>
      </w:r>
    </w:p>
    <w:p w:rsidR="008004EC" w:rsidRPr="008004EC" w:rsidRDefault="008004EC" w:rsidP="008004EC">
      <w:pPr>
        <w:rPr>
          <w:rFonts w:eastAsia="Times New Roman" w:cs="Times New Roman"/>
        </w:rPr>
      </w:pPr>
      <w:r w:rsidRPr="008004EC">
        <w:rPr>
          <w:rFonts w:eastAsia="Times New Roman" w:cs="Times New Roman"/>
          <w:b/>
        </w:rPr>
        <w:t>Eligible (for screening):</w:t>
      </w:r>
      <w:r w:rsidRPr="008004EC">
        <w:rPr>
          <w:rFonts w:eastAsia="Times New Roman" w:cs="Times New Roman"/>
        </w:rPr>
        <w:t xml:space="preserve"> Appropriate screening is defined according to the screening maneuvers menu, which specifies the age, gender, and frequency of screening (see </w:t>
      </w:r>
      <w:hyperlink w:anchor="_Appendix_B:_ASaP+" w:history="1">
        <w:r w:rsidRPr="008004EC">
          <w:rPr>
            <w:rFonts w:eastAsia="Times New Roman" w:cs="Times New Roman"/>
            <w:color w:val="0563C1"/>
            <w:u w:val="single"/>
          </w:rPr>
          <w:t>Appendix B</w:t>
        </w:r>
      </w:hyperlink>
      <w:r w:rsidRPr="008004EC">
        <w:rPr>
          <w:rFonts w:eastAsia="Times New Roman" w:cs="Times New Roman"/>
        </w:rPr>
        <w:t>).</w:t>
      </w:r>
    </w:p>
    <w:p w:rsidR="008004EC" w:rsidRPr="008004EC" w:rsidRDefault="008004EC" w:rsidP="008004EC">
      <w:pPr>
        <w:rPr>
          <w:rFonts w:eastAsia="Times New Roman" w:cs="Times New Roman"/>
        </w:rPr>
      </w:pPr>
      <w:r w:rsidRPr="008004EC">
        <w:rPr>
          <w:rFonts w:eastAsia="Times New Roman" w:cs="Times New Roman"/>
          <w:b/>
        </w:rPr>
        <w:t>Implementation date:</w:t>
      </w:r>
      <w:r w:rsidRPr="008004EC">
        <w:rPr>
          <w:rFonts w:eastAsia="Times New Roman" w:cs="Times New Roman"/>
        </w:rPr>
        <w:t xml:space="preserve"> The date upon which the clinic decides to implement the ASaP+ </w:t>
      </w:r>
      <w:r w:rsidR="00095D0B">
        <w:rPr>
          <w:rFonts w:eastAsia="Times New Roman" w:cs="Times New Roman"/>
        </w:rPr>
        <w:t>maneuvers</w:t>
      </w:r>
      <w:r w:rsidRPr="008004EC">
        <w:rPr>
          <w:rFonts w:eastAsia="Times New Roman" w:cs="Times New Roman"/>
        </w:rPr>
        <w:t>.</w:t>
      </w:r>
    </w:p>
    <w:p w:rsidR="008004EC" w:rsidRPr="008004EC" w:rsidRDefault="008004EC" w:rsidP="008004EC">
      <w:pPr>
        <w:rPr>
          <w:rFonts w:eastAsia="Times New Roman" w:cs="Times New Roman"/>
        </w:rPr>
      </w:pPr>
      <w:r w:rsidRPr="008004EC">
        <w:rPr>
          <w:rFonts w:eastAsia="Times New Roman" w:cs="Times New Roman"/>
          <w:b/>
        </w:rPr>
        <w:t>Primary provider:</w:t>
      </w:r>
      <w:r w:rsidRPr="008004EC">
        <w:rPr>
          <w:rFonts w:eastAsia="Times New Roman" w:cs="Times New Roman"/>
        </w:rPr>
        <w:t xml:space="preserve"> The provider(s) most responsible for providing comprehensive primary care longitudinally over time to a panel of patients. May be a physician or nurse practitioner.</w:t>
      </w:r>
    </w:p>
    <w:p w:rsidR="008004EC" w:rsidRPr="008004EC" w:rsidRDefault="008004EC" w:rsidP="008004EC">
      <w:pPr>
        <w:rPr>
          <w:rFonts w:eastAsia="Times New Roman" w:cs="Times New Roman"/>
        </w:rPr>
      </w:pPr>
      <w:r w:rsidRPr="008004EC">
        <w:rPr>
          <w:rFonts w:eastAsia="Times New Roman" w:cs="Times New Roman"/>
        </w:rPr>
        <w:br w:type="page"/>
      </w:r>
    </w:p>
    <w:p w:rsidR="00613FC6" w:rsidRPr="008004EC" w:rsidRDefault="008004EC" w:rsidP="008004EC">
      <w:pPr>
        <w:keepNext/>
        <w:keepLines/>
        <w:spacing w:before="240" w:after="0"/>
        <w:outlineLvl w:val="0"/>
        <w:rPr>
          <w:rFonts w:eastAsia="Times New Roman" w:cs="Times New Roman"/>
          <w:b/>
          <w:color w:val="000000"/>
          <w:sz w:val="36"/>
          <w:szCs w:val="32"/>
        </w:rPr>
      </w:pPr>
      <w:bookmarkStart w:id="22" w:name="_Appendix_B:_ASaP+"/>
      <w:bookmarkStart w:id="23" w:name="_Toc34818171"/>
      <w:bookmarkEnd w:id="22"/>
      <w:r w:rsidRPr="008004EC">
        <w:rPr>
          <w:rFonts w:eastAsia="Times New Roman" w:cs="Times New Roman"/>
          <w:b/>
          <w:color w:val="000000"/>
          <w:sz w:val="36"/>
          <w:szCs w:val="32"/>
        </w:rPr>
        <w:t xml:space="preserve">Appendix B: </w:t>
      </w:r>
      <w:r w:rsidR="00613FC6">
        <w:rPr>
          <w:rFonts w:eastAsia="Times New Roman" w:cs="Times New Roman"/>
          <w:b/>
          <w:color w:val="000000"/>
          <w:sz w:val="36"/>
          <w:szCs w:val="32"/>
        </w:rPr>
        <w:t xml:space="preserve">Revised </w:t>
      </w:r>
      <w:r w:rsidRPr="008004EC">
        <w:rPr>
          <w:rFonts w:eastAsia="Times New Roman" w:cs="Times New Roman"/>
          <w:b/>
          <w:color w:val="000000"/>
          <w:sz w:val="36"/>
          <w:szCs w:val="32"/>
        </w:rPr>
        <w:t>ASaP+ Maneuvers Menu</w:t>
      </w:r>
      <w:bookmarkEnd w:id="23"/>
      <w:r w:rsidR="00613FC6">
        <w:rPr>
          <w:rFonts w:eastAsia="Times New Roman" w:cs="Times New Roman"/>
          <w:b/>
          <w:color w:val="000000"/>
          <w:sz w:val="36"/>
          <w:szCs w:val="32"/>
        </w:rPr>
        <w:t xml:space="preserve"> for Adults 2018</w:t>
      </w:r>
    </w:p>
    <w:p w:rsidR="008004EC" w:rsidRPr="008004EC" w:rsidRDefault="00613FC6" w:rsidP="008004EC">
      <w:pPr>
        <w:rPr>
          <w:rFonts w:eastAsia="Times New Roman" w:cs="Times New Roman"/>
        </w:rPr>
      </w:pPr>
      <w:r>
        <w:rPr>
          <w:noProof/>
        </w:rPr>
        <w:drawing>
          <wp:inline distT="0" distB="0" distL="0" distR="0" wp14:anchorId="6B960ECB" wp14:editId="2902A834">
            <wp:extent cx="5745192" cy="6447362"/>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6786" t="19789" r="30296" b="14500"/>
                    <a:stretch/>
                  </pic:blipFill>
                  <pic:spPr bwMode="auto">
                    <a:xfrm>
                      <a:off x="0" y="0"/>
                      <a:ext cx="5775902" cy="6481825"/>
                    </a:xfrm>
                    <a:prstGeom prst="rect">
                      <a:avLst/>
                    </a:prstGeom>
                    <a:ln>
                      <a:noFill/>
                    </a:ln>
                    <a:extLst>
                      <a:ext uri="{53640926-AAD7-44D8-BBD7-CCE9431645EC}">
                        <a14:shadowObscured xmlns:a14="http://schemas.microsoft.com/office/drawing/2010/main"/>
                      </a:ext>
                    </a:extLst>
                  </pic:spPr>
                </pic:pic>
              </a:graphicData>
            </a:graphic>
          </wp:inline>
        </w:drawing>
      </w:r>
    </w:p>
    <w:p w:rsidR="008004EC" w:rsidRPr="008004EC" w:rsidRDefault="008004EC" w:rsidP="008004EC">
      <w:pPr>
        <w:jc w:val="center"/>
        <w:rPr>
          <w:rFonts w:eastAsia="Times New Roman" w:cs="Times New Roman"/>
        </w:rPr>
      </w:pPr>
    </w:p>
    <w:p w:rsidR="008004EC" w:rsidRPr="008004EC" w:rsidRDefault="008004EC" w:rsidP="008004EC">
      <w:pPr>
        <w:rPr>
          <w:rFonts w:eastAsia="Times New Roman" w:cs="Times New Roman"/>
        </w:rPr>
      </w:pPr>
      <w:r w:rsidRPr="008004EC">
        <w:rPr>
          <w:rFonts w:eastAsia="Times New Roman" w:cs="Times New Roman"/>
        </w:rPr>
        <w:br w:type="page"/>
      </w:r>
    </w:p>
    <w:p w:rsidR="008004EC" w:rsidRPr="008004EC" w:rsidRDefault="008004EC" w:rsidP="008004EC">
      <w:pPr>
        <w:keepNext/>
        <w:keepLines/>
        <w:spacing w:before="240" w:after="0"/>
        <w:outlineLvl w:val="0"/>
        <w:rPr>
          <w:rFonts w:eastAsia="Times New Roman" w:cs="Times New Roman"/>
          <w:b/>
          <w:color w:val="000000"/>
          <w:sz w:val="36"/>
          <w:szCs w:val="32"/>
        </w:rPr>
      </w:pPr>
      <w:bookmarkStart w:id="24" w:name="_Appendix_C:_ASaP+"/>
      <w:bookmarkStart w:id="25" w:name="_Toc34818172"/>
      <w:bookmarkEnd w:id="24"/>
      <w:r w:rsidRPr="008004EC">
        <w:rPr>
          <w:rFonts w:eastAsia="Times New Roman" w:cs="Times New Roman"/>
          <w:b/>
          <w:color w:val="000000"/>
          <w:sz w:val="36"/>
          <w:szCs w:val="32"/>
        </w:rPr>
        <w:t>Appendix C: ASaP+ EMR Resources</w:t>
      </w:r>
      <w:bookmarkEnd w:id="25"/>
    </w:p>
    <w:p w:rsidR="008004EC" w:rsidRPr="008004EC" w:rsidRDefault="008004EC" w:rsidP="008004EC">
      <w:pPr>
        <w:rPr>
          <w:rFonts w:eastAsia="Times New Roman" w:cs="Times New Roman"/>
        </w:rPr>
      </w:pPr>
    </w:p>
    <w:p w:rsidR="008004EC" w:rsidRPr="008004EC" w:rsidRDefault="008004EC" w:rsidP="008004EC">
      <w:pPr>
        <w:rPr>
          <w:rFonts w:eastAsia="Times New Roman" w:cs="Times New Roman"/>
        </w:rPr>
      </w:pPr>
      <w:r w:rsidRPr="008004EC">
        <w:rPr>
          <w:rFonts w:eastAsia="Times New Roman" w:cs="Times New Roman"/>
        </w:rPr>
        <w:t xml:space="preserve">The Accelerating Change Transformation Team (ACTT) website has a number of EMR and Practice Facilitator resources that can support ASaP+ work. </w:t>
      </w:r>
    </w:p>
    <w:p w:rsidR="008004EC" w:rsidRPr="008004EC" w:rsidRDefault="008004EC" w:rsidP="008004EC">
      <w:pPr>
        <w:rPr>
          <w:rFonts w:eastAsia="Calibri" w:cs="Arial"/>
          <w:b/>
          <w:sz w:val="24"/>
          <w:szCs w:val="24"/>
        </w:rPr>
      </w:pPr>
      <w:r w:rsidRPr="008004EC">
        <w:rPr>
          <w:rFonts w:eastAsia="Calibri" w:cs="Arial"/>
          <w:b/>
          <w:sz w:val="24"/>
          <w:szCs w:val="24"/>
        </w:rPr>
        <w:t xml:space="preserve">EMR </w:t>
      </w:r>
      <w:r w:rsidRPr="008004EC">
        <w:rPr>
          <w:rFonts w:eastAsia="Calibri" w:cs="Arial"/>
          <w:b/>
        </w:rPr>
        <w:t>Guides</w:t>
      </w:r>
    </w:p>
    <w:p w:rsidR="008004EC" w:rsidRPr="008004EC" w:rsidRDefault="00777875" w:rsidP="008004EC">
      <w:pPr>
        <w:spacing w:after="0" w:line="240" w:lineRule="auto"/>
        <w:rPr>
          <w:rFonts w:eastAsia="Times New Roman" w:cs="Arial"/>
        </w:rPr>
      </w:pPr>
      <w:hyperlink r:id="rId23" w:history="1">
        <w:r w:rsidR="008004EC" w:rsidRPr="008004EC">
          <w:rPr>
            <w:rFonts w:eastAsia="Times New Roman" w:cs="Arial"/>
            <w:color w:val="0563C1"/>
            <w:u w:val="single"/>
          </w:rPr>
          <w:t>Med Access Tip sheet, ASaP+ section (page 55)</w:t>
        </w:r>
      </w:hyperlink>
    </w:p>
    <w:p w:rsidR="008004EC" w:rsidRPr="008004EC" w:rsidRDefault="008004EC" w:rsidP="008004EC">
      <w:pPr>
        <w:spacing w:after="0" w:line="240" w:lineRule="auto"/>
        <w:rPr>
          <w:rFonts w:eastAsia="Times New Roman" w:cs="Arial"/>
        </w:rPr>
      </w:pPr>
    </w:p>
    <w:p w:rsidR="008004EC" w:rsidRPr="008004EC" w:rsidRDefault="00777875" w:rsidP="008004EC">
      <w:pPr>
        <w:spacing w:after="0" w:line="240" w:lineRule="auto"/>
        <w:rPr>
          <w:rFonts w:eastAsia="Times New Roman" w:cs="Arial"/>
        </w:rPr>
      </w:pPr>
      <w:hyperlink r:id="rId24" w:history="1">
        <w:r w:rsidR="008004EC" w:rsidRPr="008004EC">
          <w:rPr>
            <w:rFonts w:eastAsia="Times New Roman" w:cs="Arial"/>
            <w:color w:val="0563C1"/>
            <w:u w:val="single"/>
          </w:rPr>
          <w:t>Accuro Tip sheet, ASaP+ section (page 47)</w:t>
        </w:r>
      </w:hyperlink>
    </w:p>
    <w:p w:rsidR="008004EC" w:rsidRPr="008004EC" w:rsidRDefault="008004EC" w:rsidP="008004EC">
      <w:pPr>
        <w:spacing w:after="0" w:line="240" w:lineRule="auto"/>
        <w:rPr>
          <w:rFonts w:eastAsia="Times New Roman" w:cs="Arial"/>
        </w:rPr>
      </w:pPr>
    </w:p>
    <w:p w:rsidR="008004EC" w:rsidRPr="008004EC" w:rsidRDefault="00777875" w:rsidP="008004EC">
      <w:pPr>
        <w:spacing w:after="0" w:line="240" w:lineRule="auto"/>
        <w:rPr>
          <w:rFonts w:eastAsia="Times New Roman" w:cs="Arial"/>
        </w:rPr>
      </w:pPr>
      <w:hyperlink r:id="rId25" w:history="1">
        <w:r w:rsidR="008004EC" w:rsidRPr="008004EC">
          <w:rPr>
            <w:rFonts w:eastAsia="Times New Roman" w:cs="Arial"/>
            <w:color w:val="0563C1"/>
            <w:u w:val="single"/>
          </w:rPr>
          <w:t>Wolf Tip sheet, ASaP+ section (page 63)</w:t>
        </w:r>
      </w:hyperlink>
    </w:p>
    <w:p w:rsidR="008004EC" w:rsidRPr="008004EC" w:rsidRDefault="008004EC" w:rsidP="008004EC">
      <w:pPr>
        <w:spacing w:after="0" w:line="240" w:lineRule="auto"/>
        <w:rPr>
          <w:rFonts w:eastAsia="Times New Roman" w:cs="Arial"/>
        </w:rPr>
      </w:pPr>
    </w:p>
    <w:p w:rsidR="008004EC" w:rsidRPr="008004EC" w:rsidRDefault="00777875" w:rsidP="008004EC">
      <w:pPr>
        <w:spacing w:after="0" w:line="240" w:lineRule="auto"/>
        <w:rPr>
          <w:rFonts w:eastAsia="Times New Roman" w:cs="Arial"/>
        </w:rPr>
      </w:pPr>
      <w:hyperlink r:id="rId26" w:history="1">
        <w:r w:rsidR="008004EC" w:rsidRPr="008004EC">
          <w:rPr>
            <w:rFonts w:eastAsia="Times New Roman" w:cs="Arial"/>
            <w:color w:val="0563C1"/>
            <w:u w:val="single"/>
          </w:rPr>
          <w:t>Healthquest Tip sheet, ASaP+ section (page 62)</w:t>
        </w:r>
      </w:hyperlink>
    </w:p>
    <w:p w:rsidR="008004EC" w:rsidRPr="008004EC" w:rsidRDefault="008004EC" w:rsidP="008004EC">
      <w:pPr>
        <w:spacing w:after="0" w:line="240" w:lineRule="auto"/>
        <w:rPr>
          <w:rFonts w:eastAsia="Times New Roman" w:cs="Arial"/>
        </w:rPr>
      </w:pPr>
    </w:p>
    <w:p w:rsidR="008004EC" w:rsidRPr="008004EC" w:rsidRDefault="00777875" w:rsidP="008004EC">
      <w:pPr>
        <w:spacing w:after="0" w:line="240" w:lineRule="auto"/>
        <w:rPr>
          <w:rFonts w:eastAsia="Times New Roman" w:cs="Arial"/>
        </w:rPr>
      </w:pPr>
      <w:hyperlink r:id="rId27" w:history="1">
        <w:r w:rsidR="008004EC" w:rsidRPr="008004EC">
          <w:rPr>
            <w:rFonts w:eastAsia="Times New Roman" w:cs="Arial"/>
            <w:color w:val="0563C1"/>
            <w:u w:val="single"/>
          </w:rPr>
          <w:t>PS Suite Tip sheet</w:t>
        </w:r>
      </w:hyperlink>
      <w:r w:rsidR="008004EC" w:rsidRPr="008004EC">
        <w:rPr>
          <w:rFonts w:eastAsia="Times New Roman" w:cs="Arial"/>
        </w:rPr>
        <w:t xml:space="preserve">  </w:t>
      </w:r>
      <w:r w:rsidR="008004EC" w:rsidRPr="008004EC">
        <w:rPr>
          <w:rFonts w:eastAsia="Times New Roman" w:cs="Arial"/>
          <w:color w:val="C00000"/>
        </w:rPr>
        <w:t>ASaP+ section to be added in December</w:t>
      </w:r>
      <w:r w:rsidR="008004EC" w:rsidRPr="008004EC">
        <w:rPr>
          <w:rFonts w:eastAsia="Times New Roman" w:cs="Arial"/>
        </w:rPr>
        <w:t xml:space="preserve"> </w:t>
      </w:r>
    </w:p>
    <w:p w:rsidR="008004EC" w:rsidRPr="008004EC" w:rsidRDefault="008004EC" w:rsidP="008004EC">
      <w:pPr>
        <w:spacing w:after="0" w:line="240" w:lineRule="auto"/>
        <w:rPr>
          <w:rFonts w:eastAsia="Times New Roman" w:cs="Arial"/>
        </w:rPr>
      </w:pPr>
    </w:p>
    <w:p w:rsidR="008004EC" w:rsidRPr="008004EC" w:rsidRDefault="008004EC" w:rsidP="008004EC">
      <w:pPr>
        <w:spacing w:after="0" w:line="240" w:lineRule="auto"/>
        <w:rPr>
          <w:rFonts w:eastAsia="Times New Roman" w:cs="Arial"/>
        </w:rPr>
      </w:pPr>
      <w:r w:rsidRPr="008004EC">
        <w:rPr>
          <w:rFonts w:eastAsia="Times New Roman" w:cs="Arial"/>
        </w:rPr>
        <w:t xml:space="preserve">To find more EMR resources including short videos that support EMR optimization, </w:t>
      </w:r>
      <w:hyperlink r:id="rId28" w:history="1">
        <w:r w:rsidRPr="008004EC">
          <w:rPr>
            <w:rFonts w:eastAsia="Times New Roman" w:cs="Arial"/>
            <w:color w:val="0563C1"/>
            <w:u w:val="single"/>
          </w:rPr>
          <w:t>click here</w:t>
        </w:r>
      </w:hyperlink>
      <w:r w:rsidRPr="008004EC">
        <w:rPr>
          <w:rFonts w:eastAsia="Times New Roman" w:cs="Arial"/>
        </w:rPr>
        <w:t xml:space="preserve">. </w:t>
      </w:r>
    </w:p>
    <w:p w:rsidR="008004EC" w:rsidRPr="008004EC" w:rsidRDefault="008004EC" w:rsidP="008004EC">
      <w:pPr>
        <w:spacing w:after="0" w:line="240" w:lineRule="auto"/>
        <w:rPr>
          <w:rFonts w:eastAsia="Times New Roman" w:cs="Arial"/>
        </w:rPr>
      </w:pPr>
    </w:p>
    <w:p w:rsidR="008004EC" w:rsidRPr="008004EC" w:rsidRDefault="008004EC" w:rsidP="008004EC">
      <w:pPr>
        <w:rPr>
          <w:rFonts w:eastAsia="Calibri" w:cs="Arial"/>
          <w:sz w:val="18"/>
          <w:szCs w:val="18"/>
        </w:rPr>
      </w:pPr>
    </w:p>
    <w:p w:rsidR="008004EC" w:rsidRPr="008004EC" w:rsidRDefault="008004EC" w:rsidP="008004EC">
      <w:pPr>
        <w:rPr>
          <w:rFonts w:eastAsia="Calibri" w:cs="Arial"/>
          <w:b/>
          <w:sz w:val="24"/>
          <w:szCs w:val="24"/>
        </w:rPr>
      </w:pPr>
      <w:r w:rsidRPr="008004EC">
        <w:rPr>
          <w:rFonts w:eastAsia="Calibri" w:cs="Arial"/>
          <w:b/>
          <w:sz w:val="24"/>
          <w:szCs w:val="24"/>
        </w:rPr>
        <w:t xml:space="preserve">EMR </w:t>
      </w:r>
      <w:r w:rsidRPr="008004EC">
        <w:rPr>
          <w:rFonts w:eastAsia="Calibri" w:cs="Arial"/>
          <w:b/>
        </w:rPr>
        <w:t>Network – Alberta</w:t>
      </w:r>
    </w:p>
    <w:p w:rsidR="008004EC" w:rsidRPr="008004EC" w:rsidRDefault="008004EC" w:rsidP="008004EC">
      <w:pPr>
        <w:spacing w:after="0" w:line="240" w:lineRule="auto"/>
        <w:contextualSpacing/>
        <w:rPr>
          <w:rFonts w:eastAsia="Times New Roman" w:cs="Arial"/>
        </w:rPr>
      </w:pPr>
      <w:r w:rsidRPr="008004EC">
        <w:rPr>
          <w:rFonts w:eastAsia="Times New Roman" w:cs="Arial"/>
        </w:rPr>
        <w:t>ACTT have partnered with PCN and clinic EMR experts to deliver a provincial EMR Network. The objectives of the network are to: </w:t>
      </w:r>
    </w:p>
    <w:p w:rsidR="008004EC" w:rsidRPr="008004EC" w:rsidRDefault="008004EC" w:rsidP="008004EC">
      <w:pPr>
        <w:spacing w:after="0" w:line="240" w:lineRule="auto"/>
        <w:contextualSpacing/>
        <w:rPr>
          <w:rFonts w:eastAsia="Times New Roman" w:cs="Arial"/>
        </w:rPr>
      </w:pPr>
    </w:p>
    <w:p w:rsidR="008004EC" w:rsidRPr="008004EC" w:rsidRDefault="008004EC" w:rsidP="00C26A56">
      <w:pPr>
        <w:numPr>
          <w:ilvl w:val="0"/>
          <w:numId w:val="10"/>
        </w:numPr>
        <w:contextualSpacing/>
        <w:rPr>
          <w:rFonts w:eastAsia="Times New Roman" w:cs="Times New Roman"/>
        </w:rPr>
      </w:pPr>
      <w:r w:rsidRPr="008004EC">
        <w:rPr>
          <w:rFonts w:eastAsia="Times New Roman" w:cs="Times New Roman"/>
        </w:rPr>
        <w:t xml:space="preserve">Build connections between EMR users across the province. </w:t>
      </w:r>
    </w:p>
    <w:p w:rsidR="008004EC" w:rsidRPr="008004EC" w:rsidRDefault="008004EC" w:rsidP="00C26A56">
      <w:pPr>
        <w:numPr>
          <w:ilvl w:val="0"/>
          <w:numId w:val="10"/>
        </w:numPr>
        <w:contextualSpacing/>
        <w:rPr>
          <w:rFonts w:eastAsia="Times New Roman" w:cs="Times New Roman"/>
        </w:rPr>
      </w:pPr>
      <w:r w:rsidRPr="008004EC">
        <w:rPr>
          <w:rFonts w:eastAsia="Times New Roman" w:cs="Times New Roman"/>
        </w:rPr>
        <w:t>Develop knowledge, skills, and abilities that support QI in the EMR within the Patient’s Medical Home (PMH).</w:t>
      </w:r>
    </w:p>
    <w:p w:rsidR="008004EC" w:rsidRPr="008004EC" w:rsidRDefault="008004EC" w:rsidP="00C26A56">
      <w:pPr>
        <w:numPr>
          <w:ilvl w:val="0"/>
          <w:numId w:val="10"/>
        </w:numPr>
        <w:contextualSpacing/>
        <w:rPr>
          <w:rFonts w:eastAsia="Times New Roman" w:cs="Times New Roman"/>
        </w:rPr>
      </w:pPr>
      <w:r w:rsidRPr="008004EC">
        <w:rPr>
          <w:rFonts w:eastAsia="Times New Roman" w:cs="Times New Roman"/>
        </w:rPr>
        <w:t>Provide a venue to share leading practices, tools, resources, and innovations/solutions to EMR challenges.</w:t>
      </w:r>
    </w:p>
    <w:p w:rsidR="00C26A56" w:rsidRDefault="00C26A56" w:rsidP="008004EC">
      <w:pPr>
        <w:rPr>
          <w:rFonts w:eastAsia="Times New Roman" w:cs="Arial"/>
        </w:rPr>
      </w:pPr>
    </w:p>
    <w:p w:rsidR="008004EC" w:rsidRPr="008004EC" w:rsidRDefault="008004EC" w:rsidP="008004EC">
      <w:pPr>
        <w:rPr>
          <w:rFonts w:eastAsia="Times New Roman" w:cs="Arial"/>
        </w:rPr>
      </w:pPr>
      <w:r w:rsidRPr="008004EC">
        <w:rPr>
          <w:rFonts w:eastAsia="Times New Roman" w:cs="Arial"/>
        </w:rPr>
        <w:t>Connect with other EMR users across Alberta to support ASaP+ in practice</w:t>
      </w:r>
      <w:r w:rsidRPr="008004EC">
        <w:rPr>
          <w:rFonts w:eastAsia="Times New Roman" w:cs="Arial"/>
          <w:color w:val="282828"/>
        </w:rPr>
        <w:t xml:space="preserve">. </w:t>
      </w:r>
      <w:hyperlink r:id="rId29" w:history="1">
        <w:r w:rsidRPr="008004EC">
          <w:rPr>
            <w:rFonts w:eastAsia="Times New Roman" w:cs="Arial"/>
            <w:color w:val="0070C0"/>
            <w:u w:val="single"/>
          </w:rPr>
          <w:t>Sign up for the EMR Network</w:t>
        </w:r>
      </w:hyperlink>
      <w:r w:rsidRPr="008004EC">
        <w:rPr>
          <w:rFonts w:eastAsia="Times New Roman" w:cs="Arial"/>
          <w:color w:val="282828"/>
        </w:rPr>
        <w:t xml:space="preserve"> – </w:t>
      </w:r>
      <w:r w:rsidRPr="008004EC">
        <w:rPr>
          <w:rFonts w:eastAsia="Times New Roman" w:cs="Arial"/>
        </w:rPr>
        <w:t>Alberta.</w:t>
      </w:r>
    </w:p>
    <w:p w:rsidR="008004EC" w:rsidRPr="008004EC" w:rsidRDefault="008004EC" w:rsidP="008004EC">
      <w:pPr>
        <w:rPr>
          <w:rFonts w:eastAsia="Calibri" w:cs="Arial"/>
          <w:sz w:val="18"/>
          <w:szCs w:val="18"/>
        </w:rPr>
      </w:pPr>
    </w:p>
    <w:p w:rsidR="008004EC" w:rsidRPr="008004EC" w:rsidRDefault="008004EC" w:rsidP="008004EC">
      <w:pPr>
        <w:rPr>
          <w:rFonts w:eastAsia="Calibri" w:cs="Arial"/>
          <w:b/>
          <w:sz w:val="24"/>
          <w:szCs w:val="24"/>
        </w:rPr>
      </w:pPr>
      <w:r w:rsidRPr="008004EC">
        <w:rPr>
          <w:rFonts w:eastAsia="Calibri" w:cs="Arial"/>
          <w:b/>
          <w:sz w:val="24"/>
          <w:szCs w:val="24"/>
        </w:rPr>
        <w:t xml:space="preserve">The Practice Facilitator </w:t>
      </w:r>
      <w:r w:rsidRPr="008004EC">
        <w:rPr>
          <w:rFonts w:eastAsia="Calibri" w:cs="Arial"/>
          <w:b/>
        </w:rPr>
        <w:t>Network – Alberta</w:t>
      </w:r>
    </w:p>
    <w:p w:rsidR="008004EC" w:rsidRPr="008004EC" w:rsidRDefault="008004EC" w:rsidP="008004EC">
      <w:pPr>
        <w:rPr>
          <w:rFonts w:eastAsia="Calibri" w:cs="Arial"/>
          <w:sz w:val="18"/>
          <w:szCs w:val="18"/>
        </w:rPr>
      </w:pPr>
      <w:r w:rsidRPr="008004EC">
        <w:rPr>
          <w:rFonts w:eastAsia="Times New Roman" w:cs="Arial"/>
          <w:color w:val="282828"/>
        </w:rPr>
        <w:t xml:space="preserve">The Practice Facilitator Network is a platform for Practice Facilitators to connect and allow shared learning, collaboration and rapid spread of promising ideas. Current work in Alberta is discussed through a quality improvement lens, supporting those who are adopting provincial work and advancing the Patient’s Medical Home. For more information, </w:t>
      </w:r>
      <w:hyperlink r:id="rId30" w:history="1">
        <w:r w:rsidRPr="008004EC">
          <w:rPr>
            <w:rFonts w:eastAsia="Times New Roman" w:cs="Arial"/>
            <w:color w:val="0563C1"/>
            <w:u w:val="single"/>
          </w:rPr>
          <w:t>click here.</w:t>
        </w:r>
      </w:hyperlink>
    </w:p>
    <w:p w:rsidR="003A42CE" w:rsidRPr="00126B84" w:rsidRDefault="003A42CE" w:rsidP="003A42CE">
      <w:pPr>
        <w:rPr>
          <w:rFonts w:cs="Arial"/>
        </w:rPr>
      </w:pPr>
    </w:p>
    <w:sectPr w:rsidR="003A42CE" w:rsidRPr="00126B84" w:rsidSect="00487939">
      <w:footerReference w:type="default" r:id="rId31"/>
      <w:footerReference w:type="first" r:id="rId32"/>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DBFB8C" w16cid:durableId="218EB7D3"/>
  <w16cid:commentId w16cid:paraId="10F40BDE" w16cid:durableId="218EB9D3"/>
  <w16cid:commentId w16cid:paraId="49D0FBEA" w16cid:durableId="218EB7D6"/>
  <w16cid:commentId w16cid:paraId="43FBF066" w16cid:durableId="218EB7D7"/>
  <w16cid:commentId w16cid:paraId="16CCE8F1" w16cid:durableId="218EBC41"/>
  <w16cid:commentId w16cid:paraId="6B50847B" w16cid:durableId="218EB7E1"/>
  <w16cid:commentId w16cid:paraId="007B26CF" w16cid:durableId="218EB7E2"/>
  <w16cid:commentId w16cid:paraId="214A667F" w16cid:durableId="218EB7E3"/>
  <w16cid:commentId w16cid:paraId="45C8739D" w16cid:durableId="218EB7E4"/>
  <w16cid:commentId w16cid:paraId="0323C54F" w16cid:durableId="218EB7E5"/>
  <w16cid:commentId w16cid:paraId="439AEB0C" w16cid:durableId="218EB7E6"/>
  <w16cid:commentId w16cid:paraId="01F0175A" w16cid:durableId="218EB7E7"/>
  <w16cid:commentId w16cid:paraId="15654547" w16cid:durableId="218EB7E8"/>
  <w16cid:commentId w16cid:paraId="75BD8803" w16cid:durableId="218EB7E9"/>
  <w16cid:commentId w16cid:paraId="69ADBE9D" w16cid:durableId="218EB7EA"/>
  <w16cid:commentId w16cid:paraId="297BC119" w16cid:durableId="218EB7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875" w:rsidRDefault="00777875" w:rsidP="00236D75">
      <w:pPr>
        <w:spacing w:after="0" w:line="240" w:lineRule="auto"/>
      </w:pPr>
      <w:r>
        <w:separator/>
      </w:r>
    </w:p>
  </w:endnote>
  <w:endnote w:type="continuationSeparator" w:id="0">
    <w:p w:rsidR="00777875" w:rsidRDefault="00777875" w:rsidP="0023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055954"/>
      <w:docPartObj>
        <w:docPartGallery w:val="Page Numbers (Bottom of Page)"/>
        <w:docPartUnique/>
      </w:docPartObj>
    </w:sdtPr>
    <w:sdtEndPr>
      <w:rPr>
        <w:noProof/>
      </w:rPr>
    </w:sdtEndPr>
    <w:sdtContent>
      <w:p w:rsidR="008004EC" w:rsidRDefault="008004EC">
        <w:pPr>
          <w:pStyle w:val="Footer"/>
          <w:jc w:val="right"/>
        </w:pPr>
        <w:r>
          <w:fldChar w:fldCharType="begin"/>
        </w:r>
        <w:r>
          <w:instrText xml:space="preserve"> PAGE   \* MERGEFORMAT </w:instrText>
        </w:r>
        <w:r>
          <w:fldChar w:fldCharType="separate"/>
        </w:r>
        <w:r w:rsidR="004212E3">
          <w:rPr>
            <w:noProof/>
          </w:rPr>
          <w:t>15</w:t>
        </w:r>
        <w:r>
          <w:rPr>
            <w:noProof/>
          </w:rPr>
          <w:fldChar w:fldCharType="end"/>
        </w:r>
      </w:p>
    </w:sdtContent>
  </w:sdt>
  <w:p w:rsidR="008004EC" w:rsidRDefault="00800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4EC" w:rsidRDefault="00BB797F">
    <w:pPr>
      <w:pStyle w:val="Footer"/>
    </w:pPr>
    <w:r>
      <w:rPr>
        <w:noProof/>
        <w:sz w:val="20"/>
      </w:rPr>
      <w:drawing>
        <wp:anchor distT="0" distB="0" distL="114300" distR="114300" simplePos="0" relativeHeight="251662336" behindDoc="0" locked="0" layoutInCell="1" allowOverlap="1" wp14:anchorId="2AD1BAC0" wp14:editId="709FA40C">
          <wp:simplePos x="0" y="0"/>
          <wp:positionH relativeFrom="column">
            <wp:posOffset>2686050</wp:posOffset>
          </wp:positionH>
          <wp:positionV relativeFrom="bottomMargin">
            <wp:posOffset>135890</wp:posOffset>
          </wp:positionV>
          <wp:extent cx="1714500" cy="4362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A_ACTT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436245"/>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1312" behindDoc="0" locked="0" layoutInCell="1" allowOverlap="1" wp14:anchorId="321E8AC1" wp14:editId="17D9B3A0">
          <wp:simplePos x="0" y="0"/>
          <wp:positionH relativeFrom="column">
            <wp:posOffset>1438275</wp:posOffset>
          </wp:positionH>
          <wp:positionV relativeFrom="page">
            <wp:posOffset>9330690</wp:posOffset>
          </wp:positionV>
          <wp:extent cx="885825" cy="41275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iertogether.ca-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5825" cy="412750"/>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0" locked="0" layoutInCell="1" allowOverlap="1" wp14:anchorId="6DF3C1AF" wp14:editId="337F809A">
          <wp:simplePos x="0" y="0"/>
          <wp:positionH relativeFrom="column">
            <wp:posOffset>-266700</wp:posOffset>
          </wp:positionH>
          <wp:positionV relativeFrom="page">
            <wp:posOffset>9228455</wp:posOffset>
          </wp:positionV>
          <wp:extent cx="1400175" cy="4768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S (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0175" cy="476885"/>
                  </a:xfrm>
                  <a:prstGeom prst="rect">
                    <a:avLst/>
                  </a:prstGeom>
                </pic:spPr>
              </pic:pic>
            </a:graphicData>
          </a:graphic>
          <wp14:sizeRelH relativeFrom="page">
            <wp14:pctWidth>0</wp14:pctWidth>
          </wp14:sizeRelH>
          <wp14:sizeRelV relativeFrom="page">
            <wp14:pctHeight>0</wp14:pctHeight>
          </wp14:sizeRelV>
        </wp:anchor>
      </w:drawing>
    </w:r>
    <w:r w:rsidRPr="00700C5C">
      <w:rPr>
        <w:noProof/>
        <w:sz w:val="20"/>
      </w:rPr>
      <mc:AlternateContent>
        <mc:Choice Requires="wps">
          <w:drawing>
            <wp:anchor distT="0" distB="0" distL="114300" distR="114300" simplePos="0" relativeHeight="251659264" behindDoc="0" locked="0" layoutInCell="1" allowOverlap="1" wp14:anchorId="09D9BB0D" wp14:editId="5D278E27">
              <wp:simplePos x="0" y="0"/>
              <wp:positionH relativeFrom="column">
                <wp:posOffset>4600575</wp:posOffset>
              </wp:positionH>
              <wp:positionV relativeFrom="page">
                <wp:posOffset>9277350</wp:posOffset>
              </wp:positionV>
              <wp:extent cx="2000250" cy="3619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00250" cy="361950"/>
                      </a:xfrm>
                      <a:prstGeom prst="rect">
                        <a:avLst/>
                      </a:prstGeom>
                      <a:noFill/>
                      <a:ln w="6350">
                        <a:noFill/>
                      </a:ln>
                    </wps:spPr>
                    <wps:txbx>
                      <w:txbxContent>
                        <w:p w:rsidR="008004EC" w:rsidRPr="005F46B8" w:rsidRDefault="008004EC" w:rsidP="00487939">
                          <w:pPr>
                            <w:rPr>
                              <w:sz w:val="15"/>
                              <w:szCs w:val="15"/>
                              <w:lang w:val="en-CA"/>
                            </w:rPr>
                          </w:pPr>
                          <w:r w:rsidRPr="005F46B8">
                            <w:rPr>
                              <w:sz w:val="15"/>
                              <w:szCs w:val="15"/>
                              <w:lang w:val="en-CA"/>
                            </w:rPr>
                            <w:t>© 2019, Alberta Health Services, Alberta Cancer Prevention Legacy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9BB0D" id="_x0000_t202" coordsize="21600,21600" o:spt="202" path="m,l,21600r21600,l21600,xe">
              <v:stroke joinstyle="miter"/>
              <v:path gradientshapeok="t" o:connecttype="rect"/>
            </v:shapetype>
            <v:shape id="Text Box 16" o:spid="_x0000_s1030" type="#_x0000_t202" style="position:absolute;margin-left:362.25pt;margin-top:730.5pt;width:1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" filled="f" stroked="f" strokeweight=".5pt">
              <v:textbox>
                <w:txbxContent>
                  <w:p w:rsidR="008004EC" w:rsidRPr="005F46B8" w:rsidRDefault="008004EC" w:rsidP="00487939">
                    <w:pPr>
                      <w:rPr>
                        <w:sz w:val="15"/>
                        <w:szCs w:val="15"/>
                        <w:lang w:val="en-CA"/>
                      </w:rPr>
                    </w:pPr>
                    <w:r w:rsidRPr="005F46B8">
                      <w:rPr>
                        <w:sz w:val="15"/>
                        <w:szCs w:val="15"/>
                        <w:lang w:val="en-CA"/>
                      </w:rPr>
                      <w:t>© 2019, Alberta Health Services, Alberta Cancer Prevention Legacy Fund</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875" w:rsidRDefault="00777875" w:rsidP="00236D75">
      <w:pPr>
        <w:spacing w:after="0" w:line="240" w:lineRule="auto"/>
      </w:pPr>
      <w:r>
        <w:separator/>
      </w:r>
    </w:p>
  </w:footnote>
  <w:footnote w:type="continuationSeparator" w:id="0">
    <w:p w:rsidR="00777875" w:rsidRDefault="00777875" w:rsidP="00236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2134"/>
    <w:multiLevelType w:val="hybridMultilevel"/>
    <w:tmpl w:val="E1D6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54984"/>
    <w:multiLevelType w:val="hybridMultilevel"/>
    <w:tmpl w:val="09DC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81634"/>
    <w:multiLevelType w:val="hybridMultilevel"/>
    <w:tmpl w:val="0F60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A4082"/>
    <w:multiLevelType w:val="hybridMultilevel"/>
    <w:tmpl w:val="D99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D06D3"/>
    <w:multiLevelType w:val="hybridMultilevel"/>
    <w:tmpl w:val="16B2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E2BDF"/>
    <w:multiLevelType w:val="hybridMultilevel"/>
    <w:tmpl w:val="C65EA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F2E1A"/>
    <w:multiLevelType w:val="hybridMultilevel"/>
    <w:tmpl w:val="8472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41FFB"/>
    <w:multiLevelType w:val="hybridMultilevel"/>
    <w:tmpl w:val="3202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B132F"/>
    <w:multiLevelType w:val="hybridMultilevel"/>
    <w:tmpl w:val="6840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30866"/>
    <w:multiLevelType w:val="hybridMultilevel"/>
    <w:tmpl w:val="CEEC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779E7"/>
    <w:multiLevelType w:val="hybridMultilevel"/>
    <w:tmpl w:val="7A50CD54"/>
    <w:lvl w:ilvl="0" w:tplc="FC32A7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0"/>
  </w:num>
  <w:num w:numId="5">
    <w:abstractNumId w:val="1"/>
  </w:num>
  <w:num w:numId="6">
    <w:abstractNumId w:val="7"/>
  </w:num>
  <w:num w:numId="7">
    <w:abstractNumId w:val="5"/>
  </w:num>
  <w:num w:numId="8">
    <w:abstractNumId w:val="6"/>
  </w:num>
  <w:num w:numId="9">
    <w:abstractNumId w:val="3"/>
  </w:num>
  <w:num w:numId="10">
    <w:abstractNumId w:val="4"/>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9A"/>
    <w:rsid w:val="00001CAB"/>
    <w:rsid w:val="00004080"/>
    <w:rsid w:val="00007417"/>
    <w:rsid w:val="000107EE"/>
    <w:rsid w:val="0001120B"/>
    <w:rsid w:val="00011559"/>
    <w:rsid w:val="00015949"/>
    <w:rsid w:val="000202EB"/>
    <w:rsid w:val="00026D32"/>
    <w:rsid w:val="00031E28"/>
    <w:rsid w:val="00043B34"/>
    <w:rsid w:val="00044DC2"/>
    <w:rsid w:val="00045833"/>
    <w:rsid w:val="0004609A"/>
    <w:rsid w:val="00057D45"/>
    <w:rsid w:val="00066DFE"/>
    <w:rsid w:val="00067E1D"/>
    <w:rsid w:val="00075C3E"/>
    <w:rsid w:val="000773C5"/>
    <w:rsid w:val="0008439B"/>
    <w:rsid w:val="00086618"/>
    <w:rsid w:val="00087DDE"/>
    <w:rsid w:val="000942D9"/>
    <w:rsid w:val="00095D0B"/>
    <w:rsid w:val="000A5F02"/>
    <w:rsid w:val="000B0D31"/>
    <w:rsid w:val="000B27C2"/>
    <w:rsid w:val="000B2CF0"/>
    <w:rsid w:val="000B453F"/>
    <w:rsid w:val="000B52D6"/>
    <w:rsid w:val="000B5C3A"/>
    <w:rsid w:val="000B5E0F"/>
    <w:rsid w:val="000B7DC3"/>
    <w:rsid w:val="000C0080"/>
    <w:rsid w:val="000C0F8A"/>
    <w:rsid w:val="000D1CD3"/>
    <w:rsid w:val="000D603D"/>
    <w:rsid w:val="000E11D0"/>
    <w:rsid w:val="000E1413"/>
    <w:rsid w:val="000E2776"/>
    <w:rsid w:val="000E7941"/>
    <w:rsid w:val="000F06FD"/>
    <w:rsid w:val="000F1C1F"/>
    <w:rsid w:val="000F200C"/>
    <w:rsid w:val="000F2D21"/>
    <w:rsid w:val="000F6FE0"/>
    <w:rsid w:val="000F700A"/>
    <w:rsid w:val="001037B0"/>
    <w:rsid w:val="001039E6"/>
    <w:rsid w:val="00104EEA"/>
    <w:rsid w:val="00105474"/>
    <w:rsid w:val="00110440"/>
    <w:rsid w:val="001135AB"/>
    <w:rsid w:val="001147B0"/>
    <w:rsid w:val="00124835"/>
    <w:rsid w:val="00126B84"/>
    <w:rsid w:val="00127F52"/>
    <w:rsid w:val="001360C0"/>
    <w:rsid w:val="001376BE"/>
    <w:rsid w:val="00141123"/>
    <w:rsid w:val="00141E1B"/>
    <w:rsid w:val="0014416D"/>
    <w:rsid w:val="001528FF"/>
    <w:rsid w:val="00170995"/>
    <w:rsid w:val="00177087"/>
    <w:rsid w:val="00177808"/>
    <w:rsid w:val="00181627"/>
    <w:rsid w:val="00181A4D"/>
    <w:rsid w:val="001847B9"/>
    <w:rsid w:val="0018506D"/>
    <w:rsid w:val="00187E82"/>
    <w:rsid w:val="0019778D"/>
    <w:rsid w:val="001B4708"/>
    <w:rsid w:val="001B4A6E"/>
    <w:rsid w:val="001B55F2"/>
    <w:rsid w:val="001B693C"/>
    <w:rsid w:val="001B6B5A"/>
    <w:rsid w:val="001C0C05"/>
    <w:rsid w:val="001C34A1"/>
    <w:rsid w:val="001C46D2"/>
    <w:rsid w:val="001D26A8"/>
    <w:rsid w:val="001E4D69"/>
    <w:rsid w:val="001E7D1B"/>
    <w:rsid w:val="001F3C2F"/>
    <w:rsid w:val="001F5ED0"/>
    <w:rsid w:val="001F793D"/>
    <w:rsid w:val="002001DA"/>
    <w:rsid w:val="00204E02"/>
    <w:rsid w:val="00214A95"/>
    <w:rsid w:val="00214F2C"/>
    <w:rsid w:val="002154C5"/>
    <w:rsid w:val="00215BDB"/>
    <w:rsid w:val="00223AFF"/>
    <w:rsid w:val="0022431D"/>
    <w:rsid w:val="00225C9B"/>
    <w:rsid w:val="0023016B"/>
    <w:rsid w:val="0023022B"/>
    <w:rsid w:val="0023634A"/>
    <w:rsid w:val="00236D75"/>
    <w:rsid w:val="002512D1"/>
    <w:rsid w:val="0025134E"/>
    <w:rsid w:val="00251E75"/>
    <w:rsid w:val="00253CAB"/>
    <w:rsid w:val="00253CED"/>
    <w:rsid w:val="00271996"/>
    <w:rsid w:val="002759FB"/>
    <w:rsid w:val="0028390C"/>
    <w:rsid w:val="0029258B"/>
    <w:rsid w:val="00294ED5"/>
    <w:rsid w:val="002A1B53"/>
    <w:rsid w:val="002A4D0E"/>
    <w:rsid w:val="002A54C1"/>
    <w:rsid w:val="002A5F46"/>
    <w:rsid w:val="002B3A22"/>
    <w:rsid w:val="002B3A6B"/>
    <w:rsid w:val="002C4B14"/>
    <w:rsid w:val="002C5CB5"/>
    <w:rsid w:val="002D10AF"/>
    <w:rsid w:val="002E02CE"/>
    <w:rsid w:val="002E4BB4"/>
    <w:rsid w:val="002E66F5"/>
    <w:rsid w:val="002E7F4F"/>
    <w:rsid w:val="002F0129"/>
    <w:rsid w:val="002F64C9"/>
    <w:rsid w:val="00300CC0"/>
    <w:rsid w:val="00303E6E"/>
    <w:rsid w:val="00304035"/>
    <w:rsid w:val="003045F1"/>
    <w:rsid w:val="00305ACB"/>
    <w:rsid w:val="00306407"/>
    <w:rsid w:val="00310930"/>
    <w:rsid w:val="00311159"/>
    <w:rsid w:val="0033175A"/>
    <w:rsid w:val="00332746"/>
    <w:rsid w:val="00334188"/>
    <w:rsid w:val="00334913"/>
    <w:rsid w:val="00336BE5"/>
    <w:rsid w:val="0034119F"/>
    <w:rsid w:val="00346783"/>
    <w:rsid w:val="00350E49"/>
    <w:rsid w:val="00351428"/>
    <w:rsid w:val="003565FF"/>
    <w:rsid w:val="003719FF"/>
    <w:rsid w:val="00380691"/>
    <w:rsid w:val="00383D80"/>
    <w:rsid w:val="00391380"/>
    <w:rsid w:val="0039437B"/>
    <w:rsid w:val="003A1C6D"/>
    <w:rsid w:val="003A42CE"/>
    <w:rsid w:val="003B307F"/>
    <w:rsid w:val="003B3681"/>
    <w:rsid w:val="003B74F9"/>
    <w:rsid w:val="003C377B"/>
    <w:rsid w:val="003D03E7"/>
    <w:rsid w:val="003D12FF"/>
    <w:rsid w:val="003D1D31"/>
    <w:rsid w:val="003D2D1E"/>
    <w:rsid w:val="003D66FD"/>
    <w:rsid w:val="003D734E"/>
    <w:rsid w:val="003E064E"/>
    <w:rsid w:val="003F4627"/>
    <w:rsid w:val="00400D13"/>
    <w:rsid w:val="004022A3"/>
    <w:rsid w:val="00410D75"/>
    <w:rsid w:val="00411612"/>
    <w:rsid w:val="0041563C"/>
    <w:rsid w:val="00417C6A"/>
    <w:rsid w:val="004212E3"/>
    <w:rsid w:val="004213F8"/>
    <w:rsid w:val="00426758"/>
    <w:rsid w:val="00427442"/>
    <w:rsid w:val="00437DF3"/>
    <w:rsid w:val="0044014B"/>
    <w:rsid w:val="00444AAD"/>
    <w:rsid w:val="00445EAC"/>
    <w:rsid w:val="00450E42"/>
    <w:rsid w:val="00451EA5"/>
    <w:rsid w:val="0045670D"/>
    <w:rsid w:val="0047022A"/>
    <w:rsid w:val="004745DB"/>
    <w:rsid w:val="00474BC9"/>
    <w:rsid w:val="00481B52"/>
    <w:rsid w:val="004823E8"/>
    <w:rsid w:val="00487939"/>
    <w:rsid w:val="00493137"/>
    <w:rsid w:val="00496A0B"/>
    <w:rsid w:val="004A281C"/>
    <w:rsid w:val="004A54AB"/>
    <w:rsid w:val="004A6D0F"/>
    <w:rsid w:val="004B30BB"/>
    <w:rsid w:val="004B322A"/>
    <w:rsid w:val="004B4271"/>
    <w:rsid w:val="004C29C1"/>
    <w:rsid w:val="004C4B5C"/>
    <w:rsid w:val="004C7384"/>
    <w:rsid w:val="004D4626"/>
    <w:rsid w:val="004D7DA7"/>
    <w:rsid w:val="004E1B60"/>
    <w:rsid w:val="004F5D2F"/>
    <w:rsid w:val="005023B4"/>
    <w:rsid w:val="005065FF"/>
    <w:rsid w:val="005110B0"/>
    <w:rsid w:val="005170B8"/>
    <w:rsid w:val="00517706"/>
    <w:rsid w:val="00523668"/>
    <w:rsid w:val="00523764"/>
    <w:rsid w:val="00525832"/>
    <w:rsid w:val="00525F13"/>
    <w:rsid w:val="005319D8"/>
    <w:rsid w:val="005321D0"/>
    <w:rsid w:val="00532476"/>
    <w:rsid w:val="00532512"/>
    <w:rsid w:val="00535FB4"/>
    <w:rsid w:val="00536DBF"/>
    <w:rsid w:val="00541DE0"/>
    <w:rsid w:val="00542EC4"/>
    <w:rsid w:val="00551ADC"/>
    <w:rsid w:val="00554486"/>
    <w:rsid w:val="005552F3"/>
    <w:rsid w:val="00557E7B"/>
    <w:rsid w:val="00561882"/>
    <w:rsid w:val="00565B76"/>
    <w:rsid w:val="005662B1"/>
    <w:rsid w:val="005668FD"/>
    <w:rsid w:val="00571E2E"/>
    <w:rsid w:val="005748DD"/>
    <w:rsid w:val="00576A5E"/>
    <w:rsid w:val="00577AAA"/>
    <w:rsid w:val="00582DC8"/>
    <w:rsid w:val="0058599D"/>
    <w:rsid w:val="00590221"/>
    <w:rsid w:val="00590D28"/>
    <w:rsid w:val="005961D5"/>
    <w:rsid w:val="005A0AA0"/>
    <w:rsid w:val="005A13FB"/>
    <w:rsid w:val="005A211F"/>
    <w:rsid w:val="005A3DBD"/>
    <w:rsid w:val="005A4DF5"/>
    <w:rsid w:val="005A7AFA"/>
    <w:rsid w:val="005A7B86"/>
    <w:rsid w:val="005B04E0"/>
    <w:rsid w:val="005B28AE"/>
    <w:rsid w:val="005B5114"/>
    <w:rsid w:val="005B54AE"/>
    <w:rsid w:val="005C1004"/>
    <w:rsid w:val="005C6C50"/>
    <w:rsid w:val="005E246A"/>
    <w:rsid w:val="005E44EA"/>
    <w:rsid w:val="005E7A05"/>
    <w:rsid w:val="005F4394"/>
    <w:rsid w:val="005F6B51"/>
    <w:rsid w:val="005F7A94"/>
    <w:rsid w:val="00606B5B"/>
    <w:rsid w:val="00610D7E"/>
    <w:rsid w:val="00612CC4"/>
    <w:rsid w:val="00613FC6"/>
    <w:rsid w:val="006149BB"/>
    <w:rsid w:val="00630285"/>
    <w:rsid w:val="00630DA8"/>
    <w:rsid w:val="00631097"/>
    <w:rsid w:val="0063215E"/>
    <w:rsid w:val="00636875"/>
    <w:rsid w:val="0064221F"/>
    <w:rsid w:val="00645474"/>
    <w:rsid w:val="00645A93"/>
    <w:rsid w:val="0065013E"/>
    <w:rsid w:val="00650BC4"/>
    <w:rsid w:val="00652221"/>
    <w:rsid w:val="00654B55"/>
    <w:rsid w:val="0066228D"/>
    <w:rsid w:val="00664393"/>
    <w:rsid w:val="00665D51"/>
    <w:rsid w:val="00670DCA"/>
    <w:rsid w:val="00670EAB"/>
    <w:rsid w:val="006821D9"/>
    <w:rsid w:val="00684EC0"/>
    <w:rsid w:val="00692AD9"/>
    <w:rsid w:val="00692C45"/>
    <w:rsid w:val="00697584"/>
    <w:rsid w:val="00697B7A"/>
    <w:rsid w:val="006A0143"/>
    <w:rsid w:val="006A5AFF"/>
    <w:rsid w:val="006A7BC2"/>
    <w:rsid w:val="006B3DAD"/>
    <w:rsid w:val="006B72C3"/>
    <w:rsid w:val="006C13FB"/>
    <w:rsid w:val="006C3943"/>
    <w:rsid w:val="006D3B27"/>
    <w:rsid w:val="006E2A22"/>
    <w:rsid w:val="006E3E43"/>
    <w:rsid w:val="006E3E56"/>
    <w:rsid w:val="006E46E5"/>
    <w:rsid w:val="006F417A"/>
    <w:rsid w:val="00701996"/>
    <w:rsid w:val="00704622"/>
    <w:rsid w:val="00705D2B"/>
    <w:rsid w:val="007066BA"/>
    <w:rsid w:val="0072223B"/>
    <w:rsid w:val="0073299A"/>
    <w:rsid w:val="0073599C"/>
    <w:rsid w:val="0073662D"/>
    <w:rsid w:val="00740082"/>
    <w:rsid w:val="0074662E"/>
    <w:rsid w:val="0074762C"/>
    <w:rsid w:val="00751FD5"/>
    <w:rsid w:val="00754C07"/>
    <w:rsid w:val="007553D1"/>
    <w:rsid w:val="00757095"/>
    <w:rsid w:val="00760731"/>
    <w:rsid w:val="00760784"/>
    <w:rsid w:val="00770E07"/>
    <w:rsid w:val="007726F5"/>
    <w:rsid w:val="007728A6"/>
    <w:rsid w:val="007743C0"/>
    <w:rsid w:val="0077704E"/>
    <w:rsid w:val="00777875"/>
    <w:rsid w:val="00777924"/>
    <w:rsid w:val="0078146B"/>
    <w:rsid w:val="007844AB"/>
    <w:rsid w:val="00787690"/>
    <w:rsid w:val="00787AFD"/>
    <w:rsid w:val="00796AF0"/>
    <w:rsid w:val="007A4585"/>
    <w:rsid w:val="007A5FFB"/>
    <w:rsid w:val="007B0B42"/>
    <w:rsid w:val="007B1083"/>
    <w:rsid w:val="007B1960"/>
    <w:rsid w:val="007B1DD9"/>
    <w:rsid w:val="007B4756"/>
    <w:rsid w:val="007C0DF7"/>
    <w:rsid w:val="007C13B7"/>
    <w:rsid w:val="007C1802"/>
    <w:rsid w:val="007C7A44"/>
    <w:rsid w:val="007D05F1"/>
    <w:rsid w:val="007D456B"/>
    <w:rsid w:val="007D4DDB"/>
    <w:rsid w:val="007E307D"/>
    <w:rsid w:val="007E7833"/>
    <w:rsid w:val="007F541E"/>
    <w:rsid w:val="007F7D9C"/>
    <w:rsid w:val="008004EC"/>
    <w:rsid w:val="00800E93"/>
    <w:rsid w:val="00800F8A"/>
    <w:rsid w:val="00801A29"/>
    <w:rsid w:val="00803D09"/>
    <w:rsid w:val="00804190"/>
    <w:rsid w:val="00805535"/>
    <w:rsid w:val="008117ED"/>
    <w:rsid w:val="00812EFF"/>
    <w:rsid w:val="00814C5C"/>
    <w:rsid w:val="008208CE"/>
    <w:rsid w:val="008269C0"/>
    <w:rsid w:val="00832E36"/>
    <w:rsid w:val="00834239"/>
    <w:rsid w:val="00840930"/>
    <w:rsid w:val="0084401F"/>
    <w:rsid w:val="0085491F"/>
    <w:rsid w:val="00856208"/>
    <w:rsid w:val="008611CA"/>
    <w:rsid w:val="00863678"/>
    <w:rsid w:val="00864816"/>
    <w:rsid w:val="00867D73"/>
    <w:rsid w:val="008704B3"/>
    <w:rsid w:val="0087627A"/>
    <w:rsid w:val="00876F4C"/>
    <w:rsid w:val="00880B08"/>
    <w:rsid w:val="00882425"/>
    <w:rsid w:val="00885264"/>
    <w:rsid w:val="0088699C"/>
    <w:rsid w:val="00886BA1"/>
    <w:rsid w:val="00890FA9"/>
    <w:rsid w:val="00896CBA"/>
    <w:rsid w:val="008A3C95"/>
    <w:rsid w:val="008A4E60"/>
    <w:rsid w:val="008A5402"/>
    <w:rsid w:val="008A7CBA"/>
    <w:rsid w:val="008B5FAD"/>
    <w:rsid w:val="008B6CFE"/>
    <w:rsid w:val="008C0C10"/>
    <w:rsid w:val="008C49BB"/>
    <w:rsid w:val="008C6229"/>
    <w:rsid w:val="008C7126"/>
    <w:rsid w:val="008E2E8C"/>
    <w:rsid w:val="008E3290"/>
    <w:rsid w:val="008E3531"/>
    <w:rsid w:val="008F2C54"/>
    <w:rsid w:val="008F6C5C"/>
    <w:rsid w:val="00902EF2"/>
    <w:rsid w:val="0090660B"/>
    <w:rsid w:val="00906DEF"/>
    <w:rsid w:val="00906F1A"/>
    <w:rsid w:val="009111EF"/>
    <w:rsid w:val="00924A04"/>
    <w:rsid w:val="009253C2"/>
    <w:rsid w:val="00927654"/>
    <w:rsid w:val="0094038B"/>
    <w:rsid w:val="00942CDC"/>
    <w:rsid w:val="009438F9"/>
    <w:rsid w:val="00946C33"/>
    <w:rsid w:val="0095005D"/>
    <w:rsid w:val="00950FC8"/>
    <w:rsid w:val="00951C4D"/>
    <w:rsid w:val="009602BC"/>
    <w:rsid w:val="0096067D"/>
    <w:rsid w:val="00970B1B"/>
    <w:rsid w:val="00975A81"/>
    <w:rsid w:val="00987423"/>
    <w:rsid w:val="00993CC5"/>
    <w:rsid w:val="009959AD"/>
    <w:rsid w:val="009A3BED"/>
    <w:rsid w:val="009A3E7D"/>
    <w:rsid w:val="009B4E61"/>
    <w:rsid w:val="009B5B8D"/>
    <w:rsid w:val="009B69D3"/>
    <w:rsid w:val="009C0E28"/>
    <w:rsid w:val="009C1C52"/>
    <w:rsid w:val="009C38F1"/>
    <w:rsid w:val="009D1D59"/>
    <w:rsid w:val="009D783C"/>
    <w:rsid w:val="009E4617"/>
    <w:rsid w:val="009E7B8F"/>
    <w:rsid w:val="009F1CAD"/>
    <w:rsid w:val="009F2148"/>
    <w:rsid w:val="009F3E37"/>
    <w:rsid w:val="009F4B95"/>
    <w:rsid w:val="00A0258C"/>
    <w:rsid w:val="00A028ED"/>
    <w:rsid w:val="00A031DD"/>
    <w:rsid w:val="00A03200"/>
    <w:rsid w:val="00A052C1"/>
    <w:rsid w:val="00A32925"/>
    <w:rsid w:val="00A33EB2"/>
    <w:rsid w:val="00A3432C"/>
    <w:rsid w:val="00A36BEA"/>
    <w:rsid w:val="00A43E54"/>
    <w:rsid w:val="00A4682C"/>
    <w:rsid w:val="00A477D1"/>
    <w:rsid w:val="00A52E39"/>
    <w:rsid w:val="00A556AA"/>
    <w:rsid w:val="00A56389"/>
    <w:rsid w:val="00A608C4"/>
    <w:rsid w:val="00A65A2D"/>
    <w:rsid w:val="00A75D21"/>
    <w:rsid w:val="00A80229"/>
    <w:rsid w:val="00A8225D"/>
    <w:rsid w:val="00A86DFA"/>
    <w:rsid w:val="00A87564"/>
    <w:rsid w:val="00A907C5"/>
    <w:rsid w:val="00A91570"/>
    <w:rsid w:val="00A916D0"/>
    <w:rsid w:val="00A95775"/>
    <w:rsid w:val="00AA51FD"/>
    <w:rsid w:val="00AA68C8"/>
    <w:rsid w:val="00AB0A36"/>
    <w:rsid w:val="00AB3367"/>
    <w:rsid w:val="00AB4783"/>
    <w:rsid w:val="00AB53CC"/>
    <w:rsid w:val="00AB7141"/>
    <w:rsid w:val="00AC4B56"/>
    <w:rsid w:val="00AC7997"/>
    <w:rsid w:val="00AD0E0D"/>
    <w:rsid w:val="00AD3E78"/>
    <w:rsid w:val="00AE3EEC"/>
    <w:rsid w:val="00AE6426"/>
    <w:rsid w:val="00AE724D"/>
    <w:rsid w:val="00AF20C1"/>
    <w:rsid w:val="00B00002"/>
    <w:rsid w:val="00B00553"/>
    <w:rsid w:val="00B0260C"/>
    <w:rsid w:val="00B033D2"/>
    <w:rsid w:val="00B04DBF"/>
    <w:rsid w:val="00B07664"/>
    <w:rsid w:val="00B1751D"/>
    <w:rsid w:val="00B26394"/>
    <w:rsid w:val="00B27F8D"/>
    <w:rsid w:val="00B33EAB"/>
    <w:rsid w:val="00B3684F"/>
    <w:rsid w:val="00B37696"/>
    <w:rsid w:val="00B40567"/>
    <w:rsid w:val="00B43BC1"/>
    <w:rsid w:val="00B462BE"/>
    <w:rsid w:val="00B50C81"/>
    <w:rsid w:val="00B52902"/>
    <w:rsid w:val="00B56B5E"/>
    <w:rsid w:val="00B642EE"/>
    <w:rsid w:val="00B64FA5"/>
    <w:rsid w:val="00B748C2"/>
    <w:rsid w:val="00B754CA"/>
    <w:rsid w:val="00B76057"/>
    <w:rsid w:val="00B776D8"/>
    <w:rsid w:val="00B80D68"/>
    <w:rsid w:val="00B8382C"/>
    <w:rsid w:val="00B83F07"/>
    <w:rsid w:val="00B87641"/>
    <w:rsid w:val="00B9139B"/>
    <w:rsid w:val="00B94DAF"/>
    <w:rsid w:val="00BA497B"/>
    <w:rsid w:val="00BA5607"/>
    <w:rsid w:val="00BA5B78"/>
    <w:rsid w:val="00BA6579"/>
    <w:rsid w:val="00BA7F53"/>
    <w:rsid w:val="00BB6CC9"/>
    <w:rsid w:val="00BB762A"/>
    <w:rsid w:val="00BB797F"/>
    <w:rsid w:val="00BC0AFB"/>
    <w:rsid w:val="00BC0CB7"/>
    <w:rsid w:val="00BC2235"/>
    <w:rsid w:val="00BC2C82"/>
    <w:rsid w:val="00BC5D48"/>
    <w:rsid w:val="00BC6AE3"/>
    <w:rsid w:val="00BD0868"/>
    <w:rsid w:val="00BD1E26"/>
    <w:rsid w:val="00BF0951"/>
    <w:rsid w:val="00BF3593"/>
    <w:rsid w:val="00BF36CF"/>
    <w:rsid w:val="00BF4279"/>
    <w:rsid w:val="00BF77D3"/>
    <w:rsid w:val="00C00BE1"/>
    <w:rsid w:val="00C109F4"/>
    <w:rsid w:val="00C115A0"/>
    <w:rsid w:val="00C12A55"/>
    <w:rsid w:val="00C1396F"/>
    <w:rsid w:val="00C206C4"/>
    <w:rsid w:val="00C21919"/>
    <w:rsid w:val="00C26A56"/>
    <w:rsid w:val="00C33FC3"/>
    <w:rsid w:val="00C34BE5"/>
    <w:rsid w:val="00C470F5"/>
    <w:rsid w:val="00C50AF2"/>
    <w:rsid w:val="00C56FFA"/>
    <w:rsid w:val="00C61328"/>
    <w:rsid w:val="00C62D95"/>
    <w:rsid w:val="00C6328F"/>
    <w:rsid w:val="00C655BE"/>
    <w:rsid w:val="00C660C2"/>
    <w:rsid w:val="00C67B17"/>
    <w:rsid w:val="00C724B7"/>
    <w:rsid w:val="00C75454"/>
    <w:rsid w:val="00C76045"/>
    <w:rsid w:val="00C77834"/>
    <w:rsid w:val="00CA1D35"/>
    <w:rsid w:val="00CA3F74"/>
    <w:rsid w:val="00CA5E97"/>
    <w:rsid w:val="00CB07CE"/>
    <w:rsid w:val="00CB2487"/>
    <w:rsid w:val="00CB6316"/>
    <w:rsid w:val="00CD267E"/>
    <w:rsid w:val="00CD391E"/>
    <w:rsid w:val="00CD46D6"/>
    <w:rsid w:val="00CD6857"/>
    <w:rsid w:val="00CF6294"/>
    <w:rsid w:val="00CF70A7"/>
    <w:rsid w:val="00CF7247"/>
    <w:rsid w:val="00CF730F"/>
    <w:rsid w:val="00CF7BFA"/>
    <w:rsid w:val="00D01A41"/>
    <w:rsid w:val="00D03412"/>
    <w:rsid w:val="00D05865"/>
    <w:rsid w:val="00D115EC"/>
    <w:rsid w:val="00D12814"/>
    <w:rsid w:val="00D140A1"/>
    <w:rsid w:val="00D14E13"/>
    <w:rsid w:val="00D1648F"/>
    <w:rsid w:val="00D1781A"/>
    <w:rsid w:val="00D24AE2"/>
    <w:rsid w:val="00D275E8"/>
    <w:rsid w:val="00D352C8"/>
    <w:rsid w:val="00D45D17"/>
    <w:rsid w:val="00D45FE9"/>
    <w:rsid w:val="00D50D6A"/>
    <w:rsid w:val="00D54011"/>
    <w:rsid w:val="00D561A1"/>
    <w:rsid w:val="00D56CDA"/>
    <w:rsid w:val="00D64962"/>
    <w:rsid w:val="00D66B1C"/>
    <w:rsid w:val="00D67EF2"/>
    <w:rsid w:val="00D72EFD"/>
    <w:rsid w:val="00D743CE"/>
    <w:rsid w:val="00D74B5C"/>
    <w:rsid w:val="00D77010"/>
    <w:rsid w:val="00D813B6"/>
    <w:rsid w:val="00D85A43"/>
    <w:rsid w:val="00D9440B"/>
    <w:rsid w:val="00D952BD"/>
    <w:rsid w:val="00D96F14"/>
    <w:rsid w:val="00D9702C"/>
    <w:rsid w:val="00D9745F"/>
    <w:rsid w:val="00DA17FE"/>
    <w:rsid w:val="00DA2103"/>
    <w:rsid w:val="00DA4FAD"/>
    <w:rsid w:val="00DA7514"/>
    <w:rsid w:val="00DB290E"/>
    <w:rsid w:val="00DB5666"/>
    <w:rsid w:val="00DB5C55"/>
    <w:rsid w:val="00DC35F8"/>
    <w:rsid w:val="00DD025F"/>
    <w:rsid w:val="00DD0E67"/>
    <w:rsid w:val="00DD2419"/>
    <w:rsid w:val="00DD6087"/>
    <w:rsid w:val="00DD7EC1"/>
    <w:rsid w:val="00DE4298"/>
    <w:rsid w:val="00DE6906"/>
    <w:rsid w:val="00DE6B87"/>
    <w:rsid w:val="00E02141"/>
    <w:rsid w:val="00E038E0"/>
    <w:rsid w:val="00E17A7C"/>
    <w:rsid w:val="00E21533"/>
    <w:rsid w:val="00E23EF9"/>
    <w:rsid w:val="00E264EF"/>
    <w:rsid w:val="00E34100"/>
    <w:rsid w:val="00E35671"/>
    <w:rsid w:val="00E37ED2"/>
    <w:rsid w:val="00E430BB"/>
    <w:rsid w:val="00E44390"/>
    <w:rsid w:val="00E461A9"/>
    <w:rsid w:val="00E50C0A"/>
    <w:rsid w:val="00E5204C"/>
    <w:rsid w:val="00E5483D"/>
    <w:rsid w:val="00E55F04"/>
    <w:rsid w:val="00E60710"/>
    <w:rsid w:val="00E61D93"/>
    <w:rsid w:val="00E677B7"/>
    <w:rsid w:val="00E71F67"/>
    <w:rsid w:val="00E72293"/>
    <w:rsid w:val="00E744A4"/>
    <w:rsid w:val="00E77798"/>
    <w:rsid w:val="00E8247C"/>
    <w:rsid w:val="00E86F81"/>
    <w:rsid w:val="00E94F3A"/>
    <w:rsid w:val="00EA2895"/>
    <w:rsid w:val="00EA3E3B"/>
    <w:rsid w:val="00EC26DE"/>
    <w:rsid w:val="00EC4325"/>
    <w:rsid w:val="00EC6098"/>
    <w:rsid w:val="00EC72EC"/>
    <w:rsid w:val="00ED0260"/>
    <w:rsid w:val="00ED10B2"/>
    <w:rsid w:val="00ED2227"/>
    <w:rsid w:val="00ED2927"/>
    <w:rsid w:val="00ED48E6"/>
    <w:rsid w:val="00ED5AD2"/>
    <w:rsid w:val="00ED6253"/>
    <w:rsid w:val="00EE0395"/>
    <w:rsid w:val="00EE2F3E"/>
    <w:rsid w:val="00EF51E1"/>
    <w:rsid w:val="00EF681D"/>
    <w:rsid w:val="00F01DBD"/>
    <w:rsid w:val="00F01FC1"/>
    <w:rsid w:val="00F02220"/>
    <w:rsid w:val="00F0222C"/>
    <w:rsid w:val="00F045F1"/>
    <w:rsid w:val="00F0528B"/>
    <w:rsid w:val="00F14EF8"/>
    <w:rsid w:val="00F154BC"/>
    <w:rsid w:val="00F15B02"/>
    <w:rsid w:val="00F16ADE"/>
    <w:rsid w:val="00F17409"/>
    <w:rsid w:val="00F219EE"/>
    <w:rsid w:val="00F24C63"/>
    <w:rsid w:val="00F2555E"/>
    <w:rsid w:val="00F261E3"/>
    <w:rsid w:val="00F51C17"/>
    <w:rsid w:val="00F54CDB"/>
    <w:rsid w:val="00F56056"/>
    <w:rsid w:val="00F63B52"/>
    <w:rsid w:val="00F63C55"/>
    <w:rsid w:val="00F649AB"/>
    <w:rsid w:val="00F65084"/>
    <w:rsid w:val="00F71DC9"/>
    <w:rsid w:val="00F80D78"/>
    <w:rsid w:val="00F93489"/>
    <w:rsid w:val="00F965F8"/>
    <w:rsid w:val="00F970D6"/>
    <w:rsid w:val="00FA68DD"/>
    <w:rsid w:val="00FB1B90"/>
    <w:rsid w:val="00FB4213"/>
    <w:rsid w:val="00FC0622"/>
    <w:rsid w:val="00FC22C5"/>
    <w:rsid w:val="00FC4255"/>
    <w:rsid w:val="00FC774B"/>
    <w:rsid w:val="00FD39D9"/>
    <w:rsid w:val="00FE0B82"/>
    <w:rsid w:val="00FE0C08"/>
    <w:rsid w:val="00FF4C54"/>
    <w:rsid w:val="00FF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BE5464-E570-4E19-8262-F1910B19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95"/>
    <w:rPr>
      <w:rFonts w:ascii="Arial" w:hAnsi="Arial"/>
    </w:rPr>
  </w:style>
  <w:style w:type="paragraph" w:styleId="Heading1">
    <w:name w:val="heading 1"/>
    <w:basedOn w:val="Normal"/>
    <w:next w:val="Normal"/>
    <w:link w:val="Heading1Char"/>
    <w:uiPriority w:val="9"/>
    <w:qFormat/>
    <w:rsid w:val="00126B84"/>
    <w:pPr>
      <w:keepNext/>
      <w:keepLines/>
      <w:spacing w:before="400" w:after="40" w:line="240" w:lineRule="auto"/>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65013E"/>
    <w:pPr>
      <w:keepNext/>
      <w:keepLines/>
      <w:spacing w:before="40" w:after="0" w:line="240" w:lineRule="auto"/>
      <w:outlineLvl w:val="1"/>
    </w:pPr>
    <w:rPr>
      <w:rFonts w:eastAsiaTheme="majorEastAsia" w:cstheme="majorBidi"/>
      <w:sz w:val="32"/>
      <w:szCs w:val="32"/>
    </w:rPr>
  </w:style>
  <w:style w:type="paragraph" w:styleId="Heading3">
    <w:name w:val="heading 3"/>
    <w:basedOn w:val="Normal"/>
    <w:next w:val="Normal"/>
    <w:link w:val="Heading3Char"/>
    <w:uiPriority w:val="9"/>
    <w:unhideWhenUsed/>
    <w:qFormat/>
    <w:rsid w:val="00BF4279"/>
    <w:pPr>
      <w:keepNext/>
      <w:keepLines/>
      <w:spacing w:before="40" w:after="0" w:line="240" w:lineRule="auto"/>
      <w:outlineLvl w:val="2"/>
    </w:pPr>
    <w:rPr>
      <w:rFonts w:eastAsiaTheme="majorEastAsia" w:cstheme="majorBidi"/>
      <w:color w:val="000000" w:themeColor="text1"/>
      <w:sz w:val="26"/>
      <w:szCs w:val="28"/>
    </w:rPr>
  </w:style>
  <w:style w:type="paragraph" w:styleId="Heading4">
    <w:name w:val="heading 4"/>
    <w:basedOn w:val="Normal"/>
    <w:next w:val="Normal"/>
    <w:link w:val="Heading4Char"/>
    <w:uiPriority w:val="9"/>
    <w:unhideWhenUsed/>
    <w:qFormat/>
    <w:rsid w:val="00126B8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26B8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26B8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26B8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26B8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26B8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B84"/>
    <w:rPr>
      <w:rFonts w:ascii="Arial" w:eastAsiaTheme="majorEastAsia" w:hAnsi="Arial" w:cstheme="majorBidi"/>
      <w:b/>
      <w:sz w:val="36"/>
      <w:szCs w:val="36"/>
    </w:rPr>
  </w:style>
  <w:style w:type="character" w:customStyle="1" w:styleId="Heading2Char">
    <w:name w:val="Heading 2 Char"/>
    <w:basedOn w:val="DefaultParagraphFont"/>
    <w:link w:val="Heading2"/>
    <w:uiPriority w:val="9"/>
    <w:rsid w:val="0065013E"/>
    <w:rPr>
      <w:rFonts w:ascii="Arial" w:eastAsiaTheme="majorEastAsia" w:hAnsi="Arial" w:cstheme="majorBidi"/>
      <w:sz w:val="32"/>
      <w:szCs w:val="32"/>
    </w:rPr>
  </w:style>
  <w:style w:type="paragraph" w:styleId="ListParagraph">
    <w:name w:val="List Paragraph"/>
    <w:basedOn w:val="Normal"/>
    <w:uiPriority w:val="34"/>
    <w:qFormat/>
    <w:rsid w:val="0073299A"/>
    <w:pPr>
      <w:ind w:left="720"/>
      <w:contextualSpacing/>
    </w:pPr>
  </w:style>
  <w:style w:type="character" w:styleId="Hyperlink">
    <w:name w:val="Hyperlink"/>
    <w:basedOn w:val="DefaultParagraphFont"/>
    <w:uiPriority w:val="99"/>
    <w:unhideWhenUsed/>
    <w:rsid w:val="0073299A"/>
    <w:rPr>
      <w:color w:val="0563C1" w:themeColor="hyperlink"/>
      <w:u w:val="single"/>
    </w:rPr>
  </w:style>
  <w:style w:type="character" w:customStyle="1" w:styleId="UnresolvedMention1">
    <w:name w:val="Unresolved Mention1"/>
    <w:basedOn w:val="DefaultParagraphFont"/>
    <w:uiPriority w:val="99"/>
    <w:semiHidden/>
    <w:unhideWhenUsed/>
    <w:rsid w:val="0073299A"/>
    <w:rPr>
      <w:color w:val="808080"/>
      <w:shd w:val="clear" w:color="auto" w:fill="E6E6E6"/>
    </w:rPr>
  </w:style>
  <w:style w:type="paragraph" w:styleId="Subtitle">
    <w:name w:val="Subtitle"/>
    <w:basedOn w:val="Normal"/>
    <w:next w:val="Normal"/>
    <w:link w:val="SubtitleChar"/>
    <w:uiPriority w:val="11"/>
    <w:qFormat/>
    <w:rsid w:val="00126B8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26B84"/>
    <w:rPr>
      <w:rFonts w:asciiTheme="majorHAnsi" w:eastAsiaTheme="majorEastAsia" w:hAnsiTheme="majorHAnsi" w:cstheme="majorBidi"/>
      <w:color w:val="4472C4" w:themeColor="accent1"/>
      <w:sz w:val="28"/>
      <w:szCs w:val="28"/>
    </w:rPr>
  </w:style>
  <w:style w:type="character" w:customStyle="1" w:styleId="Heading3Char">
    <w:name w:val="Heading 3 Char"/>
    <w:basedOn w:val="DefaultParagraphFont"/>
    <w:link w:val="Heading3"/>
    <w:uiPriority w:val="9"/>
    <w:rsid w:val="00BF4279"/>
    <w:rPr>
      <w:rFonts w:ascii="Arial" w:eastAsiaTheme="majorEastAsia" w:hAnsi="Arial" w:cstheme="majorBidi"/>
      <w:color w:val="000000" w:themeColor="text1"/>
      <w:sz w:val="26"/>
      <w:szCs w:val="28"/>
    </w:rPr>
  </w:style>
  <w:style w:type="paragraph" w:styleId="BalloonText">
    <w:name w:val="Balloon Text"/>
    <w:basedOn w:val="Normal"/>
    <w:link w:val="BalloonTextChar"/>
    <w:uiPriority w:val="99"/>
    <w:semiHidden/>
    <w:unhideWhenUsed/>
    <w:rsid w:val="00732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99A"/>
    <w:rPr>
      <w:rFonts w:ascii="Segoe UI" w:hAnsi="Segoe UI" w:cs="Segoe UI"/>
      <w:sz w:val="18"/>
      <w:szCs w:val="18"/>
      <w:lang w:val="en-CA"/>
    </w:rPr>
  </w:style>
  <w:style w:type="character" w:customStyle="1" w:styleId="Heading4Char">
    <w:name w:val="Heading 4 Char"/>
    <w:basedOn w:val="DefaultParagraphFont"/>
    <w:link w:val="Heading4"/>
    <w:uiPriority w:val="9"/>
    <w:rsid w:val="00126B84"/>
    <w:rPr>
      <w:rFonts w:asciiTheme="majorHAnsi" w:eastAsiaTheme="majorEastAsia" w:hAnsiTheme="majorHAnsi" w:cstheme="majorBidi"/>
      <w:color w:val="2F5496" w:themeColor="accent1" w:themeShade="BF"/>
      <w:sz w:val="24"/>
      <w:szCs w:val="24"/>
    </w:rPr>
  </w:style>
  <w:style w:type="character" w:styleId="FollowedHyperlink">
    <w:name w:val="FollowedHyperlink"/>
    <w:basedOn w:val="DefaultParagraphFont"/>
    <w:uiPriority w:val="99"/>
    <w:semiHidden/>
    <w:unhideWhenUsed/>
    <w:rsid w:val="00CA3F74"/>
    <w:rPr>
      <w:color w:val="954F72" w:themeColor="followedHyperlink"/>
      <w:u w:val="single"/>
    </w:rPr>
  </w:style>
  <w:style w:type="paragraph" w:styleId="TOCHeading">
    <w:name w:val="TOC Heading"/>
    <w:basedOn w:val="Heading1"/>
    <w:next w:val="Normal"/>
    <w:uiPriority w:val="39"/>
    <w:unhideWhenUsed/>
    <w:qFormat/>
    <w:rsid w:val="00126B84"/>
    <w:pPr>
      <w:outlineLvl w:val="9"/>
    </w:pPr>
  </w:style>
  <w:style w:type="paragraph" w:styleId="TOC1">
    <w:name w:val="toc 1"/>
    <w:basedOn w:val="Normal"/>
    <w:next w:val="Normal"/>
    <w:autoRedefine/>
    <w:uiPriority w:val="39"/>
    <w:unhideWhenUsed/>
    <w:rsid w:val="006821D9"/>
    <w:pPr>
      <w:tabs>
        <w:tab w:val="right" w:leader="dot" w:pos="9350"/>
      </w:tabs>
      <w:spacing w:after="100"/>
    </w:pPr>
  </w:style>
  <w:style w:type="paragraph" w:styleId="TOC2">
    <w:name w:val="toc 2"/>
    <w:basedOn w:val="Normal"/>
    <w:next w:val="Normal"/>
    <w:autoRedefine/>
    <w:uiPriority w:val="39"/>
    <w:unhideWhenUsed/>
    <w:rsid w:val="00C76045"/>
    <w:pPr>
      <w:spacing w:after="100"/>
      <w:ind w:left="220"/>
    </w:pPr>
  </w:style>
  <w:style w:type="paragraph" w:styleId="TOC3">
    <w:name w:val="toc 3"/>
    <w:basedOn w:val="Normal"/>
    <w:next w:val="Normal"/>
    <w:autoRedefine/>
    <w:uiPriority w:val="39"/>
    <w:unhideWhenUsed/>
    <w:rsid w:val="00C76045"/>
    <w:pPr>
      <w:spacing w:after="100"/>
      <w:ind w:left="440"/>
    </w:pPr>
  </w:style>
  <w:style w:type="paragraph" w:styleId="Title">
    <w:name w:val="Title"/>
    <w:basedOn w:val="Normal"/>
    <w:next w:val="Normal"/>
    <w:link w:val="TitleChar"/>
    <w:uiPriority w:val="10"/>
    <w:qFormat/>
    <w:rsid w:val="00126B8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26B84"/>
    <w:rPr>
      <w:rFonts w:asciiTheme="majorHAnsi" w:eastAsiaTheme="majorEastAsia" w:hAnsiTheme="majorHAnsi" w:cstheme="majorBidi"/>
      <w:caps/>
      <w:color w:val="44546A" w:themeColor="text2"/>
      <w:spacing w:val="-15"/>
      <w:sz w:val="72"/>
      <w:szCs w:val="72"/>
    </w:rPr>
  </w:style>
  <w:style w:type="table" w:styleId="TableGrid">
    <w:name w:val="Table Grid"/>
    <w:basedOn w:val="TableNormal"/>
    <w:uiPriority w:val="59"/>
    <w:rsid w:val="00D1781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26B84"/>
    <w:rPr>
      <w:b/>
      <w:bCs/>
      <w:i/>
      <w:iCs/>
    </w:rPr>
  </w:style>
  <w:style w:type="character" w:styleId="CommentReference">
    <w:name w:val="annotation reference"/>
    <w:basedOn w:val="DefaultParagraphFont"/>
    <w:uiPriority w:val="99"/>
    <w:semiHidden/>
    <w:unhideWhenUsed/>
    <w:rsid w:val="00DE4298"/>
    <w:rPr>
      <w:sz w:val="16"/>
      <w:szCs w:val="16"/>
    </w:rPr>
  </w:style>
  <w:style w:type="paragraph" w:styleId="CommentText">
    <w:name w:val="annotation text"/>
    <w:basedOn w:val="Normal"/>
    <w:link w:val="CommentTextChar"/>
    <w:uiPriority w:val="99"/>
    <w:unhideWhenUsed/>
    <w:rsid w:val="00DE4298"/>
    <w:pPr>
      <w:spacing w:line="240" w:lineRule="auto"/>
    </w:pPr>
    <w:rPr>
      <w:sz w:val="20"/>
      <w:szCs w:val="20"/>
    </w:rPr>
  </w:style>
  <w:style w:type="character" w:customStyle="1" w:styleId="CommentTextChar">
    <w:name w:val="Comment Text Char"/>
    <w:basedOn w:val="DefaultParagraphFont"/>
    <w:link w:val="CommentText"/>
    <w:uiPriority w:val="99"/>
    <w:rsid w:val="00DE4298"/>
    <w:rPr>
      <w:rFonts w:ascii="Calibri Light" w:hAnsi="Calibri Light"/>
      <w:sz w:val="20"/>
      <w:szCs w:val="20"/>
      <w:lang w:val="en-CA"/>
    </w:rPr>
  </w:style>
  <w:style w:type="paragraph" w:styleId="CommentSubject">
    <w:name w:val="annotation subject"/>
    <w:basedOn w:val="CommentText"/>
    <w:next w:val="CommentText"/>
    <w:link w:val="CommentSubjectChar"/>
    <w:uiPriority w:val="99"/>
    <w:semiHidden/>
    <w:unhideWhenUsed/>
    <w:rsid w:val="00DE4298"/>
    <w:rPr>
      <w:b/>
      <w:bCs/>
    </w:rPr>
  </w:style>
  <w:style w:type="character" w:customStyle="1" w:styleId="CommentSubjectChar">
    <w:name w:val="Comment Subject Char"/>
    <w:basedOn w:val="CommentTextChar"/>
    <w:link w:val="CommentSubject"/>
    <w:uiPriority w:val="99"/>
    <w:semiHidden/>
    <w:rsid w:val="00DE4298"/>
    <w:rPr>
      <w:rFonts w:ascii="Calibri Light" w:hAnsi="Calibri Light"/>
      <w:b/>
      <w:bCs/>
      <w:sz w:val="20"/>
      <w:szCs w:val="20"/>
      <w:lang w:val="en-CA"/>
    </w:rPr>
  </w:style>
  <w:style w:type="paragraph" w:styleId="TOC8">
    <w:name w:val="toc 8"/>
    <w:basedOn w:val="Normal"/>
    <w:next w:val="Normal"/>
    <w:autoRedefine/>
    <w:uiPriority w:val="39"/>
    <w:semiHidden/>
    <w:unhideWhenUsed/>
    <w:rsid w:val="00D9440B"/>
    <w:pPr>
      <w:spacing w:after="100"/>
      <w:ind w:left="1540"/>
    </w:pPr>
  </w:style>
  <w:style w:type="table" w:styleId="LightList-Accent1">
    <w:name w:val="Light List Accent 1"/>
    <w:basedOn w:val="TableNormal"/>
    <w:uiPriority w:val="61"/>
    <w:rsid w:val="007E307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Header">
    <w:name w:val="header"/>
    <w:basedOn w:val="Normal"/>
    <w:link w:val="HeaderChar"/>
    <w:uiPriority w:val="99"/>
    <w:unhideWhenUsed/>
    <w:rsid w:val="00236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D75"/>
    <w:rPr>
      <w:rFonts w:ascii="Arial" w:hAnsi="Arial"/>
      <w:lang w:val="en-CA"/>
    </w:rPr>
  </w:style>
  <w:style w:type="paragraph" w:styleId="Footer">
    <w:name w:val="footer"/>
    <w:basedOn w:val="Normal"/>
    <w:link w:val="FooterChar"/>
    <w:uiPriority w:val="99"/>
    <w:unhideWhenUsed/>
    <w:rsid w:val="00236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D75"/>
    <w:rPr>
      <w:rFonts w:ascii="Arial" w:hAnsi="Arial"/>
      <w:lang w:val="en-CA"/>
    </w:rPr>
  </w:style>
  <w:style w:type="paragraph" w:styleId="Revision">
    <w:name w:val="Revision"/>
    <w:hidden/>
    <w:uiPriority w:val="99"/>
    <w:semiHidden/>
    <w:rsid w:val="0087627A"/>
    <w:pPr>
      <w:spacing w:after="0" w:line="240" w:lineRule="auto"/>
    </w:pPr>
    <w:rPr>
      <w:rFonts w:ascii="Arial" w:hAnsi="Arial"/>
      <w:lang w:val="en-CA"/>
    </w:rPr>
  </w:style>
  <w:style w:type="paragraph" w:styleId="NoSpacing">
    <w:name w:val="No Spacing"/>
    <w:uiPriority w:val="1"/>
    <w:qFormat/>
    <w:rsid w:val="00126B84"/>
    <w:pPr>
      <w:spacing w:after="0" w:line="240" w:lineRule="auto"/>
    </w:pPr>
  </w:style>
  <w:style w:type="paragraph" w:customStyle="1" w:styleId="Default">
    <w:name w:val="Default"/>
    <w:rsid w:val="00AC4B56"/>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126B8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26B8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26B8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26B8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26B8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26B84"/>
    <w:pPr>
      <w:spacing w:line="240" w:lineRule="auto"/>
    </w:pPr>
    <w:rPr>
      <w:b/>
      <w:bCs/>
      <w:smallCaps/>
      <w:color w:val="44546A" w:themeColor="text2"/>
    </w:rPr>
  </w:style>
  <w:style w:type="character" w:styleId="Strong">
    <w:name w:val="Strong"/>
    <w:basedOn w:val="DefaultParagraphFont"/>
    <w:uiPriority w:val="22"/>
    <w:qFormat/>
    <w:rsid w:val="00126B84"/>
    <w:rPr>
      <w:b/>
      <w:bCs/>
    </w:rPr>
  </w:style>
  <w:style w:type="character" w:styleId="Emphasis">
    <w:name w:val="Emphasis"/>
    <w:basedOn w:val="DefaultParagraphFont"/>
    <w:uiPriority w:val="20"/>
    <w:qFormat/>
    <w:rsid w:val="00126B84"/>
    <w:rPr>
      <w:i/>
      <w:iCs/>
    </w:rPr>
  </w:style>
  <w:style w:type="paragraph" w:styleId="Quote">
    <w:name w:val="Quote"/>
    <w:basedOn w:val="Normal"/>
    <w:next w:val="Normal"/>
    <w:link w:val="QuoteChar"/>
    <w:uiPriority w:val="29"/>
    <w:qFormat/>
    <w:rsid w:val="00126B8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26B84"/>
    <w:rPr>
      <w:color w:val="44546A" w:themeColor="text2"/>
      <w:sz w:val="24"/>
      <w:szCs w:val="24"/>
    </w:rPr>
  </w:style>
  <w:style w:type="paragraph" w:styleId="IntenseQuote">
    <w:name w:val="Intense Quote"/>
    <w:basedOn w:val="Normal"/>
    <w:next w:val="Normal"/>
    <w:link w:val="IntenseQuoteChar"/>
    <w:uiPriority w:val="30"/>
    <w:qFormat/>
    <w:rsid w:val="00126B8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26B8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26B84"/>
    <w:rPr>
      <w:i/>
      <w:iCs/>
      <w:color w:val="595959" w:themeColor="text1" w:themeTint="A6"/>
    </w:rPr>
  </w:style>
  <w:style w:type="character" w:styleId="SubtleReference">
    <w:name w:val="Subtle Reference"/>
    <w:basedOn w:val="DefaultParagraphFont"/>
    <w:uiPriority w:val="31"/>
    <w:qFormat/>
    <w:rsid w:val="00126B8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26B84"/>
    <w:rPr>
      <w:b/>
      <w:bCs/>
      <w:smallCaps/>
      <w:color w:val="44546A" w:themeColor="text2"/>
      <w:u w:val="single"/>
    </w:rPr>
  </w:style>
  <w:style w:type="character" w:styleId="BookTitle">
    <w:name w:val="Book Title"/>
    <w:basedOn w:val="DefaultParagraphFont"/>
    <w:uiPriority w:val="33"/>
    <w:qFormat/>
    <w:rsid w:val="00126B84"/>
    <w:rPr>
      <w:b/>
      <w:bCs/>
      <w:smallCaps/>
      <w:spacing w:val="10"/>
    </w:rPr>
  </w:style>
  <w:style w:type="paragraph" w:styleId="FootnoteText">
    <w:name w:val="footnote text"/>
    <w:basedOn w:val="Normal"/>
    <w:link w:val="FootnoteTextChar"/>
    <w:uiPriority w:val="99"/>
    <w:semiHidden/>
    <w:unhideWhenUsed/>
    <w:rsid w:val="00800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4EC"/>
    <w:rPr>
      <w:rFonts w:ascii="Arial" w:hAnsi="Arial"/>
      <w:sz w:val="20"/>
      <w:szCs w:val="20"/>
    </w:rPr>
  </w:style>
  <w:style w:type="character" w:styleId="FootnoteReference">
    <w:name w:val="footnote reference"/>
    <w:basedOn w:val="DefaultParagraphFont"/>
    <w:uiPriority w:val="99"/>
    <w:semiHidden/>
    <w:unhideWhenUsed/>
    <w:rsid w:val="00800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9467">
      <w:bodyDiv w:val="1"/>
      <w:marLeft w:val="0"/>
      <w:marRight w:val="0"/>
      <w:marTop w:val="0"/>
      <w:marBottom w:val="0"/>
      <w:divBdr>
        <w:top w:val="none" w:sz="0" w:space="0" w:color="auto"/>
        <w:left w:val="none" w:sz="0" w:space="0" w:color="auto"/>
        <w:bottom w:val="none" w:sz="0" w:space="0" w:color="auto"/>
        <w:right w:val="none" w:sz="0" w:space="0" w:color="auto"/>
      </w:divBdr>
      <w:divsChild>
        <w:div w:id="1615625442">
          <w:marLeft w:val="547"/>
          <w:marRight w:val="0"/>
          <w:marTop w:val="144"/>
          <w:marBottom w:val="0"/>
          <w:divBdr>
            <w:top w:val="none" w:sz="0" w:space="0" w:color="auto"/>
            <w:left w:val="none" w:sz="0" w:space="0" w:color="auto"/>
            <w:bottom w:val="none" w:sz="0" w:space="0" w:color="auto"/>
            <w:right w:val="none" w:sz="0" w:space="0" w:color="auto"/>
          </w:divBdr>
        </w:div>
      </w:divsChild>
    </w:div>
    <w:div w:id="107629797">
      <w:bodyDiv w:val="1"/>
      <w:marLeft w:val="0"/>
      <w:marRight w:val="0"/>
      <w:marTop w:val="0"/>
      <w:marBottom w:val="0"/>
      <w:divBdr>
        <w:top w:val="none" w:sz="0" w:space="0" w:color="auto"/>
        <w:left w:val="none" w:sz="0" w:space="0" w:color="auto"/>
        <w:bottom w:val="none" w:sz="0" w:space="0" w:color="auto"/>
        <w:right w:val="none" w:sz="0" w:space="0" w:color="auto"/>
      </w:divBdr>
      <w:divsChild>
        <w:div w:id="610090619">
          <w:marLeft w:val="547"/>
          <w:marRight w:val="0"/>
          <w:marTop w:val="144"/>
          <w:marBottom w:val="0"/>
          <w:divBdr>
            <w:top w:val="none" w:sz="0" w:space="0" w:color="auto"/>
            <w:left w:val="none" w:sz="0" w:space="0" w:color="auto"/>
            <w:bottom w:val="none" w:sz="0" w:space="0" w:color="auto"/>
            <w:right w:val="none" w:sz="0" w:space="0" w:color="auto"/>
          </w:divBdr>
        </w:div>
      </w:divsChild>
    </w:div>
    <w:div w:id="196235214">
      <w:bodyDiv w:val="1"/>
      <w:marLeft w:val="0"/>
      <w:marRight w:val="0"/>
      <w:marTop w:val="0"/>
      <w:marBottom w:val="0"/>
      <w:divBdr>
        <w:top w:val="none" w:sz="0" w:space="0" w:color="auto"/>
        <w:left w:val="none" w:sz="0" w:space="0" w:color="auto"/>
        <w:bottom w:val="none" w:sz="0" w:space="0" w:color="auto"/>
        <w:right w:val="none" w:sz="0" w:space="0" w:color="auto"/>
      </w:divBdr>
    </w:div>
    <w:div w:id="356544520">
      <w:bodyDiv w:val="1"/>
      <w:marLeft w:val="0"/>
      <w:marRight w:val="0"/>
      <w:marTop w:val="0"/>
      <w:marBottom w:val="0"/>
      <w:divBdr>
        <w:top w:val="none" w:sz="0" w:space="0" w:color="auto"/>
        <w:left w:val="none" w:sz="0" w:space="0" w:color="auto"/>
        <w:bottom w:val="none" w:sz="0" w:space="0" w:color="auto"/>
        <w:right w:val="none" w:sz="0" w:space="0" w:color="auto"/>
      </w:divBdr>
    </w:div>
    <w:div w:id="378360175">
      <w:bodyDiv w:val="1"/>
      <w:marLeft w:val="0"/>
      <w:marRight w:val="0"/>
      <w:marTop w:val="0"/>
      <w:marBottom w:val="0"/>
      <w:divBdr>
        <w:top w:val="none" w:sz="0" w:space="0" w:color="auto"/>
        <w:left w:val="none" w:sz="0" w:space="0" w:color="auto"/>
        <w:bottom w:val="none" w:sz="0" w:space="0" w:color="auto"/>
        <w:right w:val="none" w:sz="0" w:space="0" w:color="auto"/>
      </w:divBdr>
    </w:div>
    <w:div w:id="470749114">
      <w:bodyDiv w:val="1"/>
      <w:marLeft w:val="0"/>
      <w:marRight w:val="0"/>
      <w:marTop w:val="0"/>
      <w:marBottom w:val="0"/>
      <w:divBdr>
        <w:top w:val="none" w:sz="0" w:space="0" w:color="auto"/>
        <w:left w:val="none" w:sz="0" w:space="0" w:color="auto"/>
        <w:bottom w:val="none" w:sz="0" w:space="0" w:color="auto"/>
        <w:right w:val="none" w:sz="0" w:space="0" w:color="auto"/>
      </w:divBdr>
      <w:divsChild>
        <w:div w:id="723910843">
          <w:marLeft w:val="1166"/>
          <w:marRight w:val="0"/>
          <w:marTop w:val="106"/>
          <w:marBottom w:val="0"/>
          <w:divBdr>
            <w:top w:val="none" w:sz="0" w:space="0" w:color="auto"/>
            <w:left w:val="none" w:sz="0" w:space="0" w:color="auto"/>
            <w:bottom w:val="none" w:sz="0" w:space="0" w:color="auto"/>
            <w:right w:val="none" w:sz="0" w:space="0" w:color="auto"/>
          </w:divBdr>
        </w:div>
        <w:div w:id="944114558">
          <w:marLeft w:val="547"/>
          <w:marRight w:val="0"/>
          <w:marTop w:val="120"/>
          <w:marBottom w:val="0"/>
          <w:divBdr>
            <w:top w:val="none" w:sz="0" w:space="0" w:color="auto"/>
            <w:left w:val="none" w:sz="0" w:space="0" w:color="auto"/>
            <w:bottom w:val="none" w:sz="0" w:space="0" w:color="auto"/>
            <w:right w:val="none" w:sz="0" w:space="0" w:color="auto"/>
          </w:divBdr>
        </w:div>
      </w:divsChild>
    </w:div>
    <w:div w:id="545722628">
      <w:bodyDiv w:val="1"/>
      <w:marLeft w:val="0"/>
      <w:marRight w:val="0"/>
      <w:marTop w:val="0"/>
      <w:marBottom w:val="0"/>
      <w:divBdr>
        <w:top w:val="none" w:sz="0" w:space="0" w:color="auto"/>
        <w:left w:val="none" w:sz="0" w:space="0" w:color="auto"/>
        <w:bottom w:val="none" w:sz="0" w:space="0" w:color="auto"/>
        <w:right w:val="none" w:sz="0" w:space="0" w:color="auto"/>
      </w:divBdr>
    </w:div>
    <w:div w:id="645819125">
      <w:bodyDiv w:val="1"/>
      <w:marLeft w:val="0"/>
      <w:marRight w:val="0"/>
      <w:marTop w:val="0"/>
      <w:marBottom w:val="0"/>
      <w:divBdr>
        <w:top w:val="none" w:sz="0" w:space="0" w:color="auto"/>
        <w:left w:val="none" w:sz="0" w:space="0" w:color="auto"/>
        <w:bottom w:val="none" w:sz="0" w:space="0" w:color="auto"/>
        <w:right w:val="none" w:sz="0" w:space="0" w:color="auto"/>
      </w:divBdr>
    </w:div>
    <w:div w:id="748044751">
      <w:bodyDiv w:val="1"/>
      <w:marLeft w:val="0"/>
      <w:marRight w:val="0"/>
      <w:marTop w:val="0"/>
      <w:marBottom w:val="0"/>
      <w:divBdr>
        <w:top w:val="none" w:sz="0" w:space="0" w:color="auto"/>
        <w:left w:val="none" w:sz="0" w:space="0" w:color="auto"/>
        <w:bottom w:val="none" w:sz="0" w:space="0" w:color="auto"/>
        <w:right w:val="none" w:sz="0" w:space="0" w:color="auto"/>
      </w:divBdr>
    </w:div>
    <w:div w:id="752975717">
      <w:bodyDiv w:val="1"/>
      <w:marLeft w:val="0"/>
      <w:marRight w:val="0"/>
      <w:marTop w:val="0"/>
      <w:marBottom w:val="0"/>
      <w:divBdr>
        <w:top w:val="none" w:sz="0" w:space="0" w:color="auto"/>
        <w:left w:val="none" w:sz="0" w:space="0" w:color="auto"/>
        <w:bottom w:val="none" w:sz="0" w:space="0" w:color="auto"/>
        <w:right w:val="none" w:sz="0" w:space="0" w:color="auto"/>
      </w:divBdr>
    </w:div>
    <w:div w:id="806779057">
      <w:bodyDiv w:val="1"/>
      <w:marLeft w:val="0"/>
      <w:marRight w:val="0"/>
      <w:marTop w:val="0"/>
      <w:marBottom w:val="0"/>
      <w:divBdr>
        <w:top w:val="none" w:sz="0" w:space="0" w:color="auto"/>
        <w:left w:val="none" w:sz="0" w:space="0" w:color="auto"/>
        <w:bottom w:val="none" w:sz="0" w:space="0" w:color="auto"/>
        <w:right w:val="none" w:sz="0" w:space="0" w:color="auto"/>
      </w:divBdr>
    </w:div>
    <w:div w:id="1028137820">
      <w:bodyDiv w:val="1"/>
      <w:marLeft w:val="0"/>
      <w:marRight w:val="0"/>
      <w:marTop w:val="0"/>
      <w:marBottom w:val="0"/>
      <w:divBdr>
        <w:top w:val="none" w:sz="0" w:space="0" w:color="auto"/>
        <w:left w:val="none" w:sz="0" w:space="0" w:color="auto"/>
        <w:bottom w:val="none" w:sz="0" w:space="0" w:color="auto"/>
        <w:right w:val="none" w:sz="0" w:space="0" w:color="auto"/>
      </w:divBdr>
    </w:div>
    <w:div w:id="1150441144">
      <w:bodyDiv w:val="1"/>
      <w:marLeft w:val="0"/>
      <w:marRight w:val="0"/>
      <w:marTop w:val="0"/>
      <w:marBottom w:val="0"/>
      <w:divBdr>
        <w:top w:val="none" w:sz="0" w:space="0" w:color="auto"/>
        <w:left w:val="none" w:sz="0" w:space="0" w:color="auto"/>
        <w:bottom w:val="none" w:sz="0" w:space="0" w:color="auto"/>
        <w:right w:val="none" w:sz="0" w:space="0" w:color="auto"/>
      </w:divBdr>
    </w:div>
    <w:div w:id="1207840032">
      <w:bodyDiv w:val="1"/>
      <w:marLeft w:val="0"/>
      <w:marRight w:val="0"/>
      <w:marTop w:val="0"/>
      <w:marBottom w:val="0"/>
      <w:divBdr>
        <w:top w:val="none" w:sz="0" w:space="0" w:color="auto"/>
        <w:left w:val="none" w:sz="0" w:space="0" w:color="auto"/>
        <w:bottom w:val="none" w:sz="0" w:space="0" w:color="auto"/>
        <w:right w:val="none" w:sz="0" w:space="0" w:color="auto"/>
      </w:divBdr>
    </w:div>
    <w:div w:id="1267077070">
      <w:bodyDiv w:val="1"/>
      <w:marLeft w:val="0"/>
      <w:marRight w:val="0"/>
      <w:marTop w:val="0"/>
      <w:marBottom w:val="0"/>
      <w:divBdr>
        <w:top w:val="none" w:sz="0" w:space="0" w:color="auto"/>
        <w:left w:val="none" w:sz="0" w:space="0" w:color="auto"/>
        <w:bottom w:val="none" w:sz="0" w:space="0" w:color="auto"/>
        <w:right w:val="none" w:sz="0" w:space="0" w:color="auto"/>
      </w:divBdr>
      <w:divsChild>
        <w:div w:id="335497677">
          <w:marLeft w:val="547"/>
          <w:marRight w:val="0"/>
          <w:marTop w:val="144"/>
          <w:marBottom w:val="0"/>
          <w:divBdr>
            <w:top w:val="none" w:sz="0" w:space="0" w:color="auto"/>
            <w:left w:val="none" w:sz="0" w:space="0" w:color="auto"/>
            <w:bottom w:val="none" w:sz="0" w:space="0" w:color="auto"/>
            <w:right w:val="none" w:sz="0" w:space="0" w:color="auto"/>
          </w:divBdr>
        </w:div>
      </w:divsChild>
    </w:div>
    <w:div w:id="1340621918">
      <w:bodyDiv w:val="1"/>
      <w:marLeft w:val="0"/>
      <w:marRight w:val="0"/>
      <w:marTop w:val="0"/>
      <w:marBottom w:val="0"/>
      <w:divBdr>
        <w:top w:val="none" w:sz="0" w:space="0" w:color="auto"/>
        <w:left w:val="none" w:sz="0" w:space="0" w:color="auto"/>
        <w:bottom w:val="none" w:sz="0" w:space="0" w:color="auto"/>
        <w:right w:val="none" w:sz="0" w:space="0" w:color="auto"/>
      </w:divBdr>
      <w:divsChild>
        <w:div w:id="1061906007">
          <w:marLeft w:val="547"/>
          <w:marRight w:val="0"/>
          <w:marTop w:val="106"/>
          <w:marBottom w:val="0"/>
          <w:divBdr>
            <w:top w:val="none" w:sz="0" w:space="0" w:color="auto"/>
            <w:left w:val="none" w:sz="0" w:space="0" w:color="auto"/>
            <w:bottom w:val="none" w:sz="0" w:space="0" w:color="auto"/>
            <w:right w:val="none" w:sz="0" w:space="0" w:color="auto"/>
          </w:divBdr>
        </w:div>
      </w:divsChild>
    </w:div>
    <w:div w:id="1341005605">
      <w:bodyDiv w:val="1"/>
      <w:marLeft w:val="0"/>
      <w:marRight w:val="0"/>
      <w:marTop w:val="0"/>
      <w:marBottom w:val="0"/>
      <w:divBdr>
        <w:top w:val="none" w:sz="0" w:space="0" w:color="auto"/>
        <w:left w:val="none" w:sz="0" w:space="0" w:color="auto"/>
        <w:bottom w:val="none" w:sz="0" w:space="0" w:color="auto"/>
        <w:right w:val="none" w:sz="0" w:space="0" w:color="auto"/>
      </w:divBdr>
      <w:divsChild>
        <w:div w:id="1331786338">
          <w:marLeft w:val="547"/>
          <w:marRight w:val="0"/>
          <w:marTop w:val="130"/>
          <w:marBottom w:val="0"/>
          <w:divBdr>
            <w:top w:val="none" w:sz="0" w:space="0" w:color="auto"/>
            <w:left w:val="none" w:sz="0" w:space="0" w:color="auto"/>
            <w:bottom w:val="none" w:sz="0" w:space="0" w:color="auto"/>
            <w:right w:val="none" w:sz="0" w:space="0" w:color="auto"/>
          </w:divBdr>
        </w:div>
      </w:divsChild>
    </w:div>
    <w:div w:id="1449544375">
      <w:bodyDiv w:val="1"/>
      <w:marLeft w:val="0"/>
      <w:marRight w:val="0"/>
      <w:marTop w:val="0"/>
      <w:marBottom w:val="0"/>
      <w:divBdr>
        <w:top w:val="none" w:sz="0" w:space="0" w:color="auto"/>
        <w:left w:val="none" w:sz="0" w:space="0" w:color="auto"/>
        <w:bottom w:val="none" w:sz="0" w:space="0" w:color="auto"/>
        <w:right w:val="none" w:sz="0" w:space="0" w:color="auto"/>
      </w:divBdr>
      <w:divsChild>
        <w:div w:id="1240090544">
          <w:marLeft w:val="547"/>
          <w:marRight w:val="0"/>
          <w:marTop w:val="96"/>
          <w:marBottom w:val="0"/>
          <w:divBdr>
            <w:top w:val="none" w:sz="0" w:space="0" w:color="auto"/>
            <w:left w:val="none" w:sz="0" w:space="0" w:color="auto"/>
            <w:bottom w:val="none" w:sz="0" w:space="0" w:color="auto"/>
            <w:right w:val="none" w:sz="0" w:space="0" w:color="auto"/>
          </w:divBdr>
        </w:div>
      </w:divsChild>
    </w:div>
    <w:div w:id="1482963839">
      <w:bodyDiv w:val="1"/>
      <w:marLeft w:val="0"/>
      <w:marRight w:val="0"/>
      <w:marTop w:val="0"/>
      <w:marBottom w:val="0"/>
      <w:divBdr>
        <w:top w:val="none" w:sz="0" w:space="0" w:color="auto"/>
        <w:left w:val="none" w:sz="0" w:space="0" w:color="auto"/>
        <w:bottom w:val="none" w:sz="0" w:space="0" w:color="auto"/>
        <w:right w:val="none" w:sz="0" w:space="0" w:color="auto"/>
      </w:divBdr>
    </w:div>
    <w:div w:id="1494879189">
      <w:bodyDiv w:val="1"/>
      <w:marLeft w:val="0"/>
      <w:marRight w:val="0"/>
      <w:marTop w:val="0"/>
      <w:marBottom w:val="0"/>
      <w:divBdr>
        <w:top w:val="none" w:sz="0" w:space="0" w:color="auto"/>
        <w:left w:val="none" w:sz="0" w:space="0" w:color="auto"/>
        <w:bottom w:val="none" w:sz="0" w:space="0" w:color="auto"/>
        <w:right w:val="none" w:sz="0" w:space="0" w:color="auto"/>
      </w:divBdr>
    </w:div>
    <w:div w:id="1556894583">
      <w:bodyDiv w:val="1"/>
      <w:marLeft w:val="0"/>
      <w:marRight w:val="0"/>
      <w:marTop w:val="0"/>
      <w:marBottom w:val="0"/>
      <w:divBdr>
        <w:top w:val="none" w:sz="0" w:space="0" w:color="auto"/>
        <w:left w:val="none" w:sz="0" w:space="0" w:color="auto"/>
        <w:bottom w:val="none" w:sz="0" w:space="0" w:color="auto"/>
        <w:right w:val="none" w:sz="0" w:space="0" w:color="auto"/>
      </w:divBdr>
    </w:div>
    <w:div w:id="1721663444">
      <w:bodyDiv w:val="1"/>
      <w:marLeft w:val="0"/>
      <w:marRight w:val="0"/>
      <w:marTop w:val="0"/>
      <w:marBottom w:val="0"/>
      <w:divBdr>
        <w:top w:val="none" w:sz="0" w:space="0" w:color="auto"/>
        <w:left w:val="none" w:sz="0" w:space="0" w:color="auto"/>
        <w:bottom w:val="none" w:sz="0" w:space="0" w:color="auto"/>
        <w:right w:val="none" w:sz="0" w:space="0" w:color="auto"/>
      </w:divBdr>
      <w:divsChild>
        <w:div w:id="1304695355">
          <w:marLeft w:val="547"/>
          <w:marRight w:val="0"/>
          <w:marTop w:val="96"/>
          <w:marBottom w:val="0"/>
          <w:divBdr>
            <w:top w:val="none" w:sz="0" w:space="0" w:color="auto"/>
            <w:left w:val="none" w:sz="0" w:space="0" w:color="auto"/>
            <w:bottom w:val="none" w:sz="0" w:space="0" w:color="auto"/>
            <w:right w:val="none" w:sz="0" w:space="0" w:color="auto"/>
          </w:divBdr>
        </w:div>
      </w:divsChild>
    </w:div>
    <w:div w:id="1804538528">
      <w:bodyDiv w:val="1"/>
      <w:marLeft w:val="0"/>
      <w:marRight w:val="0"/>
      <w:marTop w:val="0"/>
      <w:marBottom w:val="0"/>
      <w:divBdr>
        <w:top w:val="none" w:sz="0" w:space="0" w:color="auto"/>
        <w:left w:val="none" w:sz="0" w:space="0" w:color="auto"/>
        <w:bottom w:val="none" w:sz="0" w:space="0" w:color="auto"/>
        <w:right w:val="none" w:sz="0" w:space="0" w:color="auto"/>
      </w:divBdr>
      <w:divsChild>
        <w:div w:id="9719429">
          <w:marLeft w:val="547"/>
          <w:marRight w:val="0"/>
          <w:marTop w:val="144"/>
          <w:marBottom w:val="0"/>
          <w:divBdr>
            <w:top w:val="none" w:sz="0" w:space="0" w:color="auto"/>
            <w:left w:val="none" w:sz="0" w:space="0" w:color="auto"/>
            <w:bottom w:val="none" w:sz="0" w:space="0" w:color="auto"/>
            <w:right w:val="none" w:sz="0" w:space="0" w:color="auto"/>
          </w:divBdr>
        </w:div>
      </w:divsChild>
    </w:div>
    <w:div w:id="1823303311">
      <w:bodyDiv w:val="1"/>
      <w:marLeft w:val="0"/>
      <w:marRight w:val="0"/>
      <w:marTop w:val="0"/>
      <w:marBottom w:val="0"/>
      <w:divBdr>
        <w:top w:val="none" w:sz="0" w:space="0" w:color="auto"/>
        <w:left w:val="none" w:sz="0" w:space="0" w:color="auto"/>
        <w:bottom w:val="none" w:sz="0" w:space="0" w:color="auto"/>
        <w:right w:val="none" w:sz="0" w:space="0" w:color="auto"/>
      </w:divBdr>
    </w:div>
    <w:div w:id="1893078063">
      <w:bodyDiv w:val="1"/>
      <w:marLeft w:val="0"/>
      <w:marRight w:val="0"/>
      <w:marTop w:val="0"/>
      <w:marBottom w:val="0"/>
      <w:divBdr>
        <w:top w:val="none" w:sz="0" w:space="0" w:color="auto"/>
        <w:left w:val="none" w:sz="0" w:space="0" w:color="auto"/>
        <w:bottom w:val="none" w:sz="0" w:space="0" w:color="auto"/>
        <w:right w:val="none" w:sz="0" w:space="0" w:color="auto"/>
      </w:divBdr>
    </w:div>
    <w:div w:id="1918588953">
      <w:bodyDiv w:val="1"/>
      <w:marLeft w:val="0"/>
      <w:marRight w:val="0"/>
      <w:marTop w:val="0"/>
      <w:marBottom w:val="0"/>
      <w:divBdr>
        <w:top w:val="none" w:sz="0" w:space="0" w:color="auto"/>
        <w:left w:val="none" w:sz="0" w:space="0" w:color="auto"/>
        <w:bottom w:val="none" w:sz="0" w:space="0" w:color="auto"/>
        <w:right w:val="none" w:sz="0" w:space="0" w:color="auto"/>
      </w:divBdr>
      <w:divsChild>
        <w:div w:id="34307057">
          <w:marLeft w:val="547"/>
          <w:marRight w:val="0"/>
          <w:marTop w:val="130"/>
          <w:marBottom w:val="0"/>
          <w:divBdr>
            <w:top w:val="none" w:sz="0" w:space="0" w:color="auto"/>
            <w:left w:val="none" w:sz="0" w:space="0" w:color="auto"/>
            <w:bottom w:val="none" w:sz="0" w:space="0" w:color="auto"/>
            <w:right w:val="none" w:sz="0" w:space="0" w:color="auto"/>
          </w:divBdr>
        </w:div>
      </w:divsChild>
    </w:div>
    <w:div w:id="1980694846">
      <w:bodyDiv w:val="1"/>
      <w:marLeft w:val="0"/>
      <w:marRight w:val="0"/>
      <w:marTop w:val="0"/>
      <w:marBottom w:val="0"/>
      <w:divBdr>
        <w:top w:val="none" w:sz="0" w:space="0" w:color="auto"/>
        <w:left w:val="none" w:sz="0" w:space="0" w:color="auto"/>
        <w:bottom w:val="none" w:sz="0" w:space="0" w:color="auto"/>
        <w:right w:val="none" w:sz="0" w:space="0" w:color="auto"/>
      </w:divBdr>
    </w:div>
    <w:div w:id="2047638348">
      <w:bodyDiv w:val="1"/>
      <w:marLeft w:val="0"/>
      <w:marRight w:val="0"/>
      <w:marTop w:val="0"/>
      <w:marBottom w:val="0"/>
      <w:divBdr>
        <w:top w:val="none" w:sz="0" w:space="0" w:color="auto"/>
        <w:left w:val="none" w:sz="0" w:space="0" w:color="auto"/>
        <w:bottom w:val="none" w:sz="0" w:space="0" w:color="auto"/>
        <w:right w:val="none" w:sz="0" w:space="0" w:color="auto"/>
      </w:divBdr>
    </w:div>
    <w:div w:id="2092047712">
      <w:bodyDiv w:val="1"/>
      <w:marLeft w:val="0"/>
      <w:marRight w:val="0"/>
      <w:marTop w:val="0"/>
      <w:marBottom w:val="0"/>
      <w:divBdr>
        <w:top w:val="none" w:sz="0" w:space="0" w:color="auto"/>
        <w:left w:val="none" w:sz="0" w:space="0" w:color="auto"/>
        <w:bottom w:val="none" w:sz="0" w:space="0" w:color="auto"/>
        <w:right w:val="none" w:sz="0" w:space="0" w:color="auto"/>
      </w:divBdr>
    </w:div>
    <w:div w:id="2139178190">
      <w:bodyDiv w:val="1"/>
      <w:marLeft w:val="0"/>
      <w:marRight w:val="0"/>
      <w:marTop w:val="0"/>
      <w:marBottom w:val="0"/>
      <w:divBdr>
        <w:top w:val="none" w:sz="0" w:space="0" w:color="auto"/>
        <w:left w:val="none" w:sz="0" w:space="0" w:color="auto"/>
        <w:bottom w:val="none" w:sz="0" w:space="0" w:color="auto"/>
        <w:right w:val="none" w:sz="0" w:space="0" w:color="auto"/>
      </w:divBdr>
      <w:divsChild>
        <w:div w:id="12204493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yperlink" Target="https://top.albertadoctors.org/file/healthquest-emr-guide-for-pmh-2018-03.pdf" TargetMode="External"/><Relationship Id="rId3" Type="http://schemas.openxmlformats.org/officeDocument/2006/relationships/customXml" Target="../customXml/item3.xml"/><Relationship Id="rId21" Type="http://schemas.openxmlformats.org/officeDocument/2006/relationships/image" Target="media/image10.jp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top.albertadoctors.org/file/wolf-emr-guide-2018-1.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png"/><Relationship Id="rId29" Type="http://schemas.openxmlformats.org/officeDocument/2006/relationships/hyperlink" Target="https://www.regonline.ca/emrprovincialnetwork-sign-up" TargetMode="External"/><Relationship Id="rId41" Type="http://schemas.microsoft.com/office/2016/09/relationships/commentsIds" Target="commentsIds.xml"/><Relationship Id="rId32" Type="http://schemas.openxmlformats.org/officeDocument/2006/relationships/footer" Target="foot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op.albertadoctors.org/file/accuro-emr-guide-for-pmh.pdf"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top.albertadoctors.org/file/med-access-emr-guide-for-pmh.pdf" TargetMode="External"/><Relationship Id="rId28" Type="http://schemas.openxmlformats.org/officeDocument/2006/relationships/hyperlink" Target="https://top.albertadoctors.org/EMR/Pages/default.aspx"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yperlink" Target="https://top.albertadoctors.org/file/using-practice-solutions-suite-to-support-patient&#8217;s-medical-home.pdf" TargetMode="External"/><Relationship Id="rId30" Type="http://schemas.openxmlformats.org/officeDocument/2006/relationships/hyperlink" Target="https://top.albertadoctors.org/PMH/capacity-for-improvement/practicefacilitationresources/Pages/default.aspx" TargetMode="Externa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M - Knowledge Exchange" ma:contentTypeID="0x0101007A83847115D90648A3AD63F20C30B7EA02000B85C8F2E21255499463AC323789ED7D" ma:contentTypeVersion="5" ma:contentTypeDescription="Information related to the process of exchanging knowledge, skills, experience and understanding among researchers, policy makers and service providers using various methods (after-action reviews, communities of practice, exit interviews, best practices, peer assists, storytelling, expertise banks, etc.) through multiple mediums (in-person, teleconferencing, information and communication technology, etc.) for the purpose of generating business value and improving performance." ma:contentTypeScope="" ma:versionID="11667a075c9968fa1df4042c0c8bf116">
  <xsd:schema xmlns:xsd="http://www.w3.org/2001/XMLSchema" xmlns:xs="http://www.w3.org/2001/XMLSchema" xmlns:p="http://schemas.microsoft.com/office/2006/metadata/properties" xmlns:ns2="054214ae-8df2-4b81-a0fc-b7fef3fb1643" xmlns:ns3="4D474D5B-3FD2-4C84-87C1-7CD95BC10266" xmlns:ns4="4d474d5b-3fd2-4c84-87c1-7cd95bc10266" targetNamespace="http://schemas.microsoft.com/office/2006/metadata/properties" ma:root="true" ma:fieldsID="b432b8a5205cdc26cec963ed6bce1b1e" ns2:_="" ns3:_="" ns4:_="">
    <xsd:import namespace="054214ae-8df2-4b81-a0fc-b7fef3fb1643"/>
    <xsd:import namespace="4D474D5B-3FD2-4C84-87C1-7CD95BC10266"/>
    <xsd:import namespace="4d474d5b-3fd2-4c84-87c1-7cd95bc10266"/>
    <xsd:element name="properties">
      <xsd:complexType>
        <xsd:sequence>
          <xsd:element name="documentManagement">
            <xsd:complexType>
              <xsd:all>
                <xsd:element ref="ns2:Phase"/>
                <xsd:element ref="ns3:Tags" minOccurs="0"/>
                <xsd:element ref="ns4:Document_x0020_Type"/>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214ae-8df2-4b81-a0fc-b7fef3fb1643" elementFormDefault="qualified">
    <xsd:import namespace="http://schemas.microsoft.com/office/2006/documentManagement/types"/>
    <xsd:import namespace="http://schemas.microsoft.com/office/infopath/2007/PartnerControls"/>
    <xsd:element name="Phase" ma:index="8" ma:displayName="Phase" ma:default="Implement" ma:format="Dropdown" ma:internalName="Phase" ma:readOnly="false">
      <xsd:simpleType>
        <xsd:restriction base="dms:Choice">
          <xsd:enumeration value="Initiate"/>
          <xsd:enumeration value="Define"/>
          <xsd:enumeration value="Plan"/>
          <xsd:enumeration value="Implement"/>
          <xsd:enumeration value="Close"/>
        </xsd:restriction>
      </xsd:simpleType>
    </xsd:element>
  </xsd:schema>
  <xsd:schema xmlns:xsd="http://www.w3.org/2001/XMLSchema" xmlns:xs="http://www.w3.org/2001/XMLSchema" xmlns:dms="http://schemas.microsoft.com/office/2006/documentManagement/types" xmlns:pc="http://schemas.microsoft.com/office/infopath/2007/PartnerControls" targetNamespace="4D474D5B-3FD2-4C84-87C1-7CD95BC10266" elementFormDefault="qualified">
    <xsd:import namespace="http://schemas.microsoft.com/office/2006/documentManagement/types"/>
    <xsd:import namespace="http://schemas.microsoft.com/office/infopath/2007/PartnerControls"/>
    <xsd:element name="Tags" ma:index="9" nillable="true" ma:displayName="Tags" ma:list="{8EA68647-C892-43BB-959F-ECB1D3ED079B}" ma:internalName="Tags" ma:showField="LinkTitleNoMenu">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474d5b-3fd2-4c84-87c1-7cd95bc10266" elementFormDefault="qualified">
    <xsd:import namespace="http://schemas.microsoft.com/office/2006/documentManagement/types"/>
    <xsd:import namespace="http://schemas.microsoft.com/office/infopath/2007/PartnerControls"/>
    <xsd:element name="Document_x0020_Type" ma:index="10" ma:displayName="Document Type" ma:default="Agreement" ma:format="Dropdown" ma:internalName="Document_x0020_Type" ma:readOnly="false">
      <xsd:simpleType>
        <xsd:restriction base="dms:Choice">
          <xsd:enumeration value="Agreement"/>
          <xsd:enumeration value="Charter"/>
          <xsd:enumeration value="Concept Proposal"/>
          <xsd:enumeration value="Form"/>
          <xsd:enumeration value="Invoice"/>
          <xsd:enumeration value="Processes"/>
          <xsd:enumeration value="Questionnaire"/>
          <xsd:enumeration value="Report"/>
          <xsd:enumeration value="Scientific Protocol"/>
          <xsd:enumeration value="Summary"/>
        </xsd:restriction>
      </xsd:simpleType>
    </xsd:element>
    <xsd:element name="Category" ma:index="11" ma:displayName="Category" ma:default="Research &amp; Evaluation" ma:format="Dropdown" ma:internalName="Category" ma:readOnly="false">
      <xsd:simpleType>
        <xsd:restriction base="dms:Choice">
          <xsd:enumeration value="Announcements"/>
          <xsd:enumeration value="Article"/>
          <xsd:enumeration value="Discussions"/>
          <xsd:enumeration value="Eval KTE"/>
          <xsd:enumeration value="Finance"/>
          <xsd:enumeration value="Issues Log"/>
          <xsd:enumeration value="Links"/>
          <xsd:enumeration value="Logic Models"/>
          <xsd:enumeration value="Planning"/>
          <xsd:enumeration value="Presentation"/>
          <xsd:enumeration value="Processes"/>
          <xsd:enumeration value="Research &amp; Evaluation"/>
          <xsd:enumeration value="Status Reports"/>
          <xsd:enumeration value="Strategic"/>
          <xsd:enumeration value="Tasks"/>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5DA9AF63ED7540A573C9323D8CA6CF" ma:contentTypeVersion="3" ma:contentTypeDescription="Create a new document." ma:contentTypeScope="" ma:versionID="5b853673f1cc2f559449b0dded585869">
  <xsd:schema xmlns:xsd="http://www.w3.org/2001/XMLSchema" xmlns:xs="http://www.w3.org/2001/XMLSchema" xmlns:p="http://schemas.microsoft.com/office/2006/metadata/properties" xmlns:ns1="http://schemas.microsoft.com/sharepoint/v3" xmlns:ns2="0d37f581-b434-4035-8b4e-33383588098f" targetNamespace="http://schemas.microsoft.com/office/2006/metadata/properties" ma:root="true" ma:fieldsID="d9f1ebb60a2ffe29a1128610904e439d" ns1:_="" ns2:_="">
    <xsd:import namespace="http://schemas.microsoft.com/sharepoint/v3"/>
    <xsd:import namespace="0d37f581-b434-4035-8b4e-33383588098f"/>
    <xsd:element name="properties">
      <xsd:complexType>
        <xsd:sequence>
          <xsd:element name="documentManagement">
            <xsd:complexType>
              <xsd:all>
                <xsd:element ref="ns1:PublishingStartDate" minOccurs="0"/>
                <xsd:element ref="ns1:PublishingExpirationDate" minOccurs="0"/>
                <xsd:element ref="ns2:Teams_x0020_location" minOccurs="0"/>
                <xsd:element ref="ns2:Page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7f581-b434-4035-8b4e-33383588098f" elementFormDefault="qualified">
    <xsd:import namespace="http://schemas.microsoft.com/office/2006/documentManagement/types"/>
    <xsd:import namespace="http://schemas.microsoft.com/office/infopath/2007/PartnerControls"/>
    <xsd:element name="Teams_x0020_location" ma:index="10" nillable="true" ma:displayName="Teams location" ma:format="Hyperlink" ma:internalName="Teams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age_x0020_Location" ma:index="11" nillable="true" ma:displayName="Page Location" ma:format="Hyperlink" ma:internalName="Page_x0020_Lo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_x0020_Location xmlns="0d37f581-b434-4035-8b4e-33383588098f">
      <Url xsi:nil="true"/>
      <Description xsi:nil="true"/>
    </Page_x0020_Location>
    <Teams_x0020_location xmlns="0d37f581-b434-4035-8b4e-33383588098f">
      <Url xsi:nil="true"/>
      <Description xsi:nil="true"/>
    </Teams_x0020_loca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78E9F-6DDD-41EF-97B3-101ADC54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214ae-8df2-4b81-a0fc-b7fef3fb1643"/>
    <ds:schemaRef ds:uri="4D474D5B-3FD2-4C84-87C1-7CD95BC10266"/>
    <ds:schemaRef ds:uri="4d474d5b-3fd2-4c84-87c1-7cd95bc10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0A7D9-D7EB-4428-9628-D80A9D7AB00C}">
  <ds:schemaRefs>
    <ds:schemaRef ds:uri="http://schemas.microsoft.com/sharepoint/v3/contenttype/forms"/>
  </ds:schemaRefs>
</ds:datastoreItem>
</file>

<file path=customXml/itemProps3.xml><?xml version="1.0" encoding="utf-8"?>
<ds:datastoreItem xmlns:ds="http://schemas.openxmlformats.org/officeDocument/2006/customXml" ds:itemID="{2DE6F346-31DA-4AAF-90B5-B15346CE14E9}"/>
</file>

<file path=customXml/itemProps4.xml><?xml version="1.0" encoding="utf-8"?>
<ds:datastoreItem xmlns:ds="http://schemas.openxmlformats.org/officeDocument/2006/customXml" ds:itemID="{5BDF4A40-7F31-4AFC-89B9-91AC6AAC8964}">
  <ds:schemaRefs>
    <ds:schemaRef ds:uri="http://schemas.microsoft.com/office/2006/metadata/properties"/>
    <ds:schemaRef ds:uri="http://schemas.microsoft.com/office/infopath/2007/PartnerControls"/>
    <ds:schemaRef ds:uri="4d474d5b-3fd2-4c84-87c1-7cd95bc10266"/>
    <ds:schemaRef ds:uri="4D474D5B-3FD2-4C84-87C1-7CD95BC10266"/>
    <ds:schemaRef ds:uri="054214ae-8df2-4b81-a0fc-b7fef3fb1643"/>
  </ds:schemaRefs>
</ds:datastoreItem>
</file>

<file path=customXml/itemProps5.xml><?xml version="1.0" encoding="utf-8"?>
<ds:datastoreItem xmlns:ds="http://schemas.openxmlformats.org/officeDocument/2006/customXml" ds:itemID="{3BF0C702-77DE-43C6-BF2F-F0E8F438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3595</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Alberta Medical Association</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ASaP+ Measurement Guide</dc:title>
  <dc:creator>Bonnie Lakusta</dc:creator>
  <cp:lastModifiedBy>Mia B. Cavanaugh</cp:lastModifiedBy>
  <cp:revision>1</cp:revision>
  <cp:lastPrinted>2020-03-04T21:34:00Z</cp:lastPrinted>
  <dcterms:created xsi:type="dcterms:W3CDTF">2020-07-13T16:39:00Z</dcterms:created>
  <dcterms:modified xsi:type="dcterms:W3CDTF">2020-07-13T16:39:00Z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1412030781</vt:i4>
  </property>
  <property fmtid="{D5CDD505-2E9C-101B-9397-08002B2CF9AE}" pid="3" name="_NewReviewCycle">
    <vt:lpwstr/>
  </property>
  <property fmtid="{D5CDD505-2E9C-101B-9397-08002B2CF9AE}" pid="4" name="ContentTypeId">
    <vt:lpwstr>0x0101004A5DA9AF63ED7540A573C9323D8CA6CF</vt:lpwstr>
  </property>
  <property fmtid="{D5CDD505-2E9C-101B-9397-08002B2CF9AE}" pid="5" name="Order">
    <vt:r8>300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y fmtid="{D5CDD505-2E9C-101B-9397-08002B2CF9AE}" pid="11" name="project">
    <vt:lpwstr>;#ASaP;#</vt:lpwstr>
  </property>
</Properties>
</file>