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44" w:rsidRPr="00144344" w:rsidRDefault="00CD30A1">
      <w:pPr>
        <w:rPr>
          <w:b/>
          <w:noProof/>
          <w:sz w:val="32"/>
          <w:szCs w:val="32"/>
          <w:u w:val="single"/>
        </w:rPr>
      </w:pPr>
      <w:bookmarkStart w:id="0" w:name="_GoBack"/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5817870</wp:posOffset>
            </wp:positionH>
            <wp:positionV relativeFrom="margin">
              <wp:posOffset>-419100</wp:posOffset>
            </wp:positionV>
            <wp:extent cx="702945" cy="69850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ioid-tips-too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344" w:rsidRPr="00144344">
        <w:rPr>
          <w:b/>
          <w:noProof/>
          <w:sz w:val="32"/>
          <w:szCs w:val="32"/>
          <w:u w:val="single"/>
        </w:rPr>
        <w:t xml:space="preserve">Opioid </w:t>
      </w:r>
      <w:r w:rsidR="00B36C24">
        <w:rPr>
          <w:b/>
          <w:noProof/>
          <w:sz w:val="32"/>
          <w:szCs w:val="32"/>
          <w:u w:val="single"/>
        </w:rPr>
        <w:t xml:space="preserve">tips, </w:t>
      </w:r>
      <w:r w:rsidR="00144344" w:rsidRPr="00144344">
        <w:rPr>
          <w:b/>
          <w:noProof/>
          <w:sz w:val="32"/>
          <w:szCs w:val="32"/>
          <w:u w:val="single"/>
        </w:rPr>
        <w:t>tools &amp; resources</w:t>
      </w:r>
    </w:p>
    <w:p w:rsidR="00211BB3" w:rsidRDefault="00144344" w:rsidP="00B36C24">
      <w:pPr>
        <w:spacing w:line="276" w:lineRule="auto"/>
      </w:pPr>
      <w:r>
        <w:rPr>
          <w:noProof/>
        </w:rPr>
        <w:drawing>
          <wp:inline distT="0" distB="0" distL="0" distR="0" wp14:anchorId="772FF2FE" wp14:editId="0345E9B2">
            <wp:extent cx="5962650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410" t="40764" r="5129" b="33010"/>
                    <a:stretch/>
                  </pic:blipFill>
                  <pic:spPr bwMode="auto">
                    <a:xfrm>
                      <a:off x="0" y="0"/>
                      <a:ext cx="5993442" cy="99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344" w:rsidRPr="00EB6349" w:rsidRDefault="00B36C24" w:rsidP="00B36C24">
      <w:pPr>
        <w:spacing w:line="276" w:lineRule="auto"/>
        <w:rPr>
          <w:b/>
          <w:u w:val="single"/>
        </w:rPr>
      </w:pPr>
      <w:r w:rsidRPr="00EB6349">
        <w:rPr>
          <w:b/>
          <w:u w:val="single"/>
        </w:rPr>
        <w:t>Initiating</w:t>
      </w:r>
    </w:p>
    <w:p w:rsidR="008565CD" w:rsidRPr="00EB6349" w:rsidRDefault="008565CD" w:rsidP="00EB6349">
      <w:pPr>
        <w:spacing w:after="0" w:line="276" w:lineRule="auto"/>
      </w:pPr>
      <w:r w:rsidRPr="00EB6349">
        <w:t>Review documents with patient</w:t>
      </w:r>
    </w:p>
    <w:p w:rsidR="008565CD" w:rsidRPr="00EB6349" w:rsidRDefault="00101BDE" w:rsidP="00EB6349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538135" w:themeColor="accent6" w:themeShade="BF"/>
          <w:szCs w:val="22"/>
          <w:u w:val="none"/>
        </w:rPr>
      </w:pPr>
      <w:hyperlink r:id="rId9" w:history="1">
        <w:r w:rsidR="008565CD" w:rsidRPr="00EB6349">
          <w:rPr>
            <w:rStyle w:val="Hyperlink"/>
            <w:color w:val="538135" w:themeColor="accent6" w:themeShade="BF"/>
            <w:szCs w:val="22"/>
          </w:rPr>
          <w:t>Patient handout: Opioid Safety for Patients with Chronic Pain</w:t>
        </w:r>
      </w:hyperlink>
    </w:p>
    <w:p w:rsidR="00EB6349" w:rsidRPr="00EB6349" w:rsidRDefault="00D904D1" w:rsidP="00026992">
      <w:pPr>
        <w:pStyle w:val="ListParagraph"/>
        <w:numPr>
          <w:ilvl w:val="0"/>
          <w:numId w:val="3"/>
        </w:numPr>
        <w:spacing w:line="276" w:lineRule="auto"/>
        <w:rPr>
          <w:szCs w:val="22"/>
        </w:rPr>
      </w:pPr>
      <w:r>
        <w:rPr>
          <w:szCs w:val="22"/>
        </w:rPr>
        <w:t>Opioid p</w:t>
      </w:r>
      <w:r w:rsidR="00DD5927">
        <w:rPr>
          <w:szCs w:val="22"/>
        </w:rPr>
        <w:t>atient-provider</w:t>
      </w:r>
      <w:r w:rsidR="008A69DC">
        <w:rPr>
          <w:szCs w:val="22"/>
        </w:rPr>
        <w:t xml:space="preserve"> </w:t>
      </w:r>
      <w:r>
        <w:rPr>
          <w:szCs w:val="22"/>
        </w:rPr>
        <w:t>conversation checklist</w:t>
      </w:r>
    </w:p>
    <w:p w:rsidR="00EB6349" w:rsidRPr="00EB6349" w:rsidRDefault="00EB6349" w:rsidP="00EB6349">
      <w:pPr>
        <w:pStyle w:val="ListParagraph"/>
        <w:spacing w:line="276" w:lineRule="auto"/>
        <w:rPr>
          <w:szCs w:val="22"/>
        </w:rPr>
      </w:pPr>
    </w:p>
    <w:p w:rsidR="008565CD" w:rsidRPr="00EB6349" w:rsidRDefault="008565CD" w:rsidP="00EB6349">
      <w:pPr>
        <w:spacing w:after="0" w:line="276" w:lineRule="auto"/>
      </w:pPr>
      <w:r w:rsidRPr="00EB6349">
        <w:t>Netcare review</w:t>
      </w:r>
    </w:p>
    <w:p w:rsidR="008565CD" w:rsidRPr="00EB6349" w:rsidRDefault="008565CD" w:rsidP="008565CD">
      <w:pPr>
        <w:pStyle w:val="ListParagraph"/>
        <w:numPr>
          <w:ilvl w:val="0"/>
          <w:numId w:val="6"/>
        </w:numPr>
        <w:rPr>
          <w:szCs w:val="22"/>
        </w:rPr>
      </w:pPr>
      <w:r w:rsidRPr="00EB6349">
        <w:rPr>
          <w:szCs w:val="22"/>
        </w:rPr>
        <w:t>Confirm current medication use</w:t>
      </w:r>
    </w:p>
    <w:p w:rsidR="008565CD" w:rsidRPr="00EB6349" w:rsidRDefault="00EB6349" w:rsidP="008565CD">
      <w:pPr>
        <w:pStyle w:val="ListParagraph"/>
        <w:numPr>
          <w:ilvl w:val="0"/>
          <w:numId w:val="6"/>
        </w:numPr>
        <w:spacing w:line="276" w:lineRule="auto"/>
        <w:rPr>
          <w:szCs w:val="22"/>
        </w:rPr>
      </w:pPr>
      <w:r w:rsidRPr="00EB6349">
        <w:rPr>
          <w:szCs w:val="22"/>
        </w:rPr>
        <w:t xml:space="preserve">Establish a </w:t>
      </w:r>
      <w:r w:rsidR="008565CD" w:rsidRPr="00EB6349">
        <w:rPr>
          <w:szCs w:val="22"/>
        </w:rPr>
        <w:t>process for early refill requests</w:t>
      </w:r>
      <w:r w:rsidRPr="00EB6349">
        <w:rPr>
          <w:szCs w:val="22"/>
        </w:rPr>
        <w:t xml:space="preserve"> by </w:t>
      </w:r>
      <w:r w:rsidR="008565CD" w:rsidRPr="00EB6349">
        <w:rPr>
          <w:szCs w:val="22"/>
        </w:rPr>
        <w:t>shortening dispensing quantities up to daily dispensing</w:t>
      </w:r>
    </w:p>
    <w:p w:rsidR="008565CD" w:rsidRPr="00EB6349" w:rsidRDefault="00101BDE" w:rsidP="008565CD">
      <w:pPr>
        <w:pStyle w:val="ListParagraph"/>
        <w:numPr>
          <w:ilvl w:val="0"/>
          <w:numId w:val="6"/>
        </w:numPr>
        <w:spacing w:line="276" w:lineRule="auto"/>
        <w:rPr>
          <w:szCs w:val="22"/>
        </w:rPr>
      </w:pPr>
      <w:hyperlink r:id="rId10" w:history="1">
        <w:r w:rsidR="00855968" w:rsidRPr="00855968">
          <w:rPr>
            <w:rStyle w:val="Hyperlink"/>
            <w:color w:val="538135" w:themeColor="accent6" w:themeShade="BF"/>
            <w:szCs w:val="22"/>
          </w:rPr>
          <w:t>Netcare</w:t>
        </w:r>
      </w:hyperlink>
      <w:r w:rsidR="00855968" w:rsidRPr="00855968">
        <w:rPr>
          <w:rStyle w:val="Hyperlink"/>
          <w:color w:val="538135" w:themeColor="accent6" w:themeShade="BF"/>
          <w:szCs w:val="22"/>
        </w:rPr>
        <w:t xml:space="preserve"> </w:t>
      </w:r>
      <w:r w:rsidR="00855968">
        <w:rPr>
          <w:szCs w:val="22"/>
        </w:rPr>
        <w:t>ac</w:t>
      </w:r>
      <w:r w:rsidR="008565CD" w:rsidRPr="00EB6349">
        <w:rPr>
          <w:szCs w:val="22"/>
        </w:rPr>
        <w:t>cess and information:</w:t>
      </w:r>
    </w:p>
    <w:p w:rsidR="00EB6349" w:rsidRPr="00EB6349" w:rsidRDefault="008565CD" w:rsidP="00771FA7">
      <w:pPr>
        <w:pStyle w:val="ListParagraph"/>
        <w:numPr>
          <w:ilvl w:val="1"/>
          <w:numId w:val="6"/>
        </w:numPr>
        <w:rPr>
          <w:szCs w:val="22"/>
        </w:rPr>
      </w:pPr>
      <w:r w:rsidRPr="00EB6349">
        <w:rPr>
          <w:rFonts w:cstheme="minorHAnsi"/>
          <w:szCs w:val="22"/>
        </w:rPr>
        <w:t xml:space="preserve">If Netcare is not available call Alberta College of Physicians and Surgeons at 1-800-561-3899 </w:t>
      </w:r>
      <w:r w:rsidR="00CC5429">
        <w:rPr>
          <w:rFonts w:cstheme="minorHAnsi"/>
          <w:szCs w:val="22"/>
        </w:rPr>
        <w:t xml:space="preserve">   </w:t>
      </w:r>
      <w:proofErr w:type="spellStart"/>
      <w:r w:rsidRPr="00EB6349">
        <w:rPr>
          <w:rFonts w:cstheme="minorHAnsi"/>
          <w:szCs w:val="22"/>
        </w:rPr>
        <w:t>ext</w:t>
      </w:r>
      <w:proofErr w:type="spellEnd"/>
      <w:r w:rsidRPr="00EB6349">
        <w:rPr>
          <w:rFonts w:cstheme="minorHAnsi"/>
          <w:szCs w:val="22"/>
        </w:rPr>
        <w:t xml:space="preserve"> 4939</w:t>
      </w:r>
    </w:p>
    <w:p w:rsidR="00EB6349" w:rsidRPr="00EB6349" w:rsidRDefault="00EB6349" w:rsidP="00EB6349">
      <w:pPr>
        <w:pStyle w:val="ListParagraph"/>
        <w:ind w:left="1440"/>
        <w:rPr>
          <w:szCs w:val="22"/>
        </w:rPr>
      </w:pPr>
    </w:p>
    <w:p w:rsidR="00EB6349" w:rsidRDefault="008565CD" w:rsidP="00EB6349">
      <w:pPr>
        <w:spacing w:after="0" w:line="276" w:lineRule="auto"/>
      </w:pPr>
      <w:r w:rsidRPr="00EB6349">
        <w:t>Assess benzodiazepine and adjunct medications</w:t>
      </w:r>
    </w:p>
    <w:p w:rsidR="00EB6349" w:rsidRDefault="008565CD" w:rsidP="00EB6349">
      <w:pPr>
        <w:pStyle w:val="ListParagraph"/>
        <w:numPr>
          <w:ilvl w:val="0"/>
          <w:numId w:val="11"/>
        </w:numPr>
        <w:spacing w:line="276" w:lineRule="auto"/>
      </w:pPr>
      <w:r w:rsidRPr="00EB6349">
        <w:t xml:space="preserve">Consider </w:t>
      </w:r>
      <w:r w:rsidR="00EB6349">
        <w:t xml:space="preserve">benzodiazepine </w:t>
      </w:r>
      <w:r w:rsidRPr="00EB6349">
        <w:t>taper</w:t>
      </w:r>
      <w:r w:rsidR="00EB6349">
        <w:t xml:space="preserve"> prior to starting opioids</w:t>
      </w:r>
    </w:p>
    <w:p w:rsidR="008565CD" w:rsidRPr="00855968" w:rsidRDefault="00101BDE" w:rsidP="00EB6349">
      <w:pPr>
        <w:pStyle w:val="ListParagraph"/>
        <w:numPr>
          <w:ilvl w:val="0"/>
          <w:numId w:val="11"/>
        </w:numPr>
        <w:spacing w:line="276" w:lineRule="auto"/>
        <w:rPr>
          <w:rStyle w:val="Hyperlink"/>
          <w:color w:val="538135" w:themeColor="accent6" w:themeShade="BF"/>
          <w:u w:val="none"/>
        </w:rPr>
      </w:pPr>
      <w:hyperlink r:id="rId11" w:history="1">
        <w:r w:rsidR="008565CD" w:rsidRPr="00855968">
          <w:rPr>
            <w:rStyle w:val="Hyperlink"/>
            <w:rFonts w:cstheme="minorHAnsi"/>
            <w:color w:val="538135" w:themeColor="accent6" w:themeShade="BF"/>
            <w:szCs w:val="22"/>
          </w:rPr>
          <w:t>Benzodiazepines - Use and Taper</w:t>
        </w:r>
      </w:hyperlink>
    </w:p>
    <w:p w:rsidR="00855968" w:rsidRDefault="00855968" w:rsidP="00EB6349">
      <w:pPr>
        <w:spacing w:after="0" w:line="276" w:lineRule="auto"/>
      </w:pPr>
    </w:p>
    <w:p w:rsidR="00B36C24" w:rsidRPr="00EB6349" w:rsidRDefault="00495485" w:rsidP="00EB6349">
      <w:pPr>
        <w:spacing w:after="0" w:line="276" w:lineRule="auto"/>
      </w:pPr>
      <w:r w:rsidRPr="00EB6349">
        <w:t>Coordinate care with the patient’s community pharmacy</w:t>
      </w:r>
    </w:p>
    <w:p w:rsidR="00495485" w:rsidRPr="00EB6349" w:rsidRDefault="00495485" w:rsidP="00EB6349">
      <w:pPr>
        <w:pStyle w:val="ListParagraph"/>
        <w:numPr>
          <w:ilvl w:val="0"/>
          <w:numId w:val="1"/>
        </w:numPr>
        <w:spacing w:line="276" w:lineRule="auto"/>
        <w:rPr>
          <w:szCs w:val="22"/>
        </w:rPr>
      </w:pPr>
      <w:r w:rsidRPr="00EB6349">
        <w:rPr>
          <w:rFonts w:cstheme="minorHAnsi"/>
          <w:szCs w:val="22"/>
        </w:rPr>
        <w:t>Discuss goals of therapy, monitoring plan, naloxone kit, blister packaging, fill quantities</w:t>
      </w:r>
    </w:p>
    <w:p w:rsidR="00495485" w:rsidRPr="00EB6349" w:rsidRDefault="00495485" w:rsidP="00EB6349">
      <w:pPr>
        <w:pStyle w:val="ListParagraph"/>
        <w:numPr>
          <w:ilvl w:val="0"/>
          <w:numId w:val="1"/>
        </w:numPr>
        <w:spacing w:line="276" w:lineRule="auto"/>
        <w:rPr>
          <w:szCs w:val="22"/>
        </w:rPr>
      </w:pPr>
      <w:r w:rsidRPr="00EB6349">
        <w:rPr>
          <w:rFonts w:cstheme="minorHAnsi"/>
          <w:szCs w:val="22"/>
        </w:rPr>
        <w:t>Fax all prescriptions to the pharmacy</w:t>
      </w:r>
    </w:p>
    <w:p w:rsidR="00495485" w:rsidRPr="00EB6349" w:rsidRDefault="00495485" w:rsidP="00EB634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Sustained release products are preferred</w:t>
      </w:r>
    </w:p>
    <w:p w:rsidR="00495485" w:rsidRPr="00EB6349" w:rsidRDefault="00495485" w:rsidP="00EB634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Use scheduled dosing times, not as needed</w:t>
      </w:r>
    </w:p>
    <w:p w:rsidR="00855968" w:rsidRDefault="00855968" w:rsidP="00EB6349">
      <w:pPr>
        <w:spacing w:after="0" w:line="276" w:lineRule="auto"/>
      </w:pPr>
    </w:p>
    <w:p w:rsidR="004D33F6" w:rsidRPr="00EB6349" w:rsidRDefault="004D33F6" w:rsidP="00EB6349">
      <w:pPr>
        <w:spacing w:after="0" w:line="276" w:lineRule="auto"/>
      </w:pPr>
      <w:r w:rsidRPr="00EB6349">
        <w:t>Consider which patients should have a naloxone kit</w:t>
      </w:r>
    </w:p>
    <w:p w:rsidR="00AD5090" w:rsidRPr="00EB6349" w:rsidRDefault="00AD5090" w:rsidP="00855968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High dose opioids</w:t>
      </w:r>
    </w:p>
    <w:p w:rsidR="00AD5090" w:rsidRPr="00EB6349" w:rsidRDefault="00AD5090" w:rsidP="00855968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Concurrent benzodiazepines</w:t>
      </w:r>
    </w:p>
    <w:p w:rsidR="00855968" w:rsidRDefault="00AD5090" w:rsidP="00855968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High risk patients</w:t>
      </w:r>
    </w:p>
    <w:p w:rsidR="00AD5090" w:rsidRPr="00855968" w:rsidRDefault="00855968" w:rsidP="00855968">
      <w:pPr>
        <w:pStyle w:val="ListParagraph"/>
        <w:numPr>
          <w:ilvl w:val="1"/>
          <w:numId w:val="1"/>
        </w:numPr>
        <w:rPr>
          <w:rFonts w:cstheme="minorHAnsi"/>
        </w:rPr>
      </w:pPr>
      <w:r>
        <w:t>H</w:t>
      </w:r>
      <w:r w:rsidR="00AD5090" w:rsidRPr="00855968">
        <w:t xml:space="preserve">ighest risk of </w:t>
      </w:r>
      <w:r>
        <w:t xml:space="preserve">an </w:t>
      </w:r>
      <w:r w:rsidR="00AD5090" w:rsidRPr="00855968">
        <w:t>overdose</w:t>
      </w:r>
      <w:r>
        <w:t xml:space="preserve"> for patients is </w:t>
      </w:r>
      <w:r w:rsidR="00AD5090" w:rsidRPr="00855968">
        <w:t xml:space="preserve"> during an opioid taper due to relapse</w:t>
      </w:r>
    </w:p>
    <w:p w:rsidR="00EB6349" w:rsidRPr="00855968" w:rsidRDefault="00AD5090" w:rsidP="00855968">
      <w:pPr>
        <w:pStyle w:val="ListParagraph"/>
        <w:numPr>
          <w:ilvl w:val="1"/>
          <w:numId w:val="1"/>
        </w:numPr>
      </w:pPr>
      <w:r w:rsidRPr="00855968">
        <w:t>Ensure patient has naloxone kit and supports know how to use it</w:t>
      </w:r>
    </w:p>
    <w:p w:rsidR="00AD5090" w:rsidRPr="00EB6349" w:rsidRDefault="00AD5090" w:rsidP="00855968">
      <w:pPr>
        <w:pStyle w:val="ListParagraph"/>
        <w:numPr>
          <w:ilvl w:val="0"/>
          <w:numId w:val="1"/>
        </w:numPr>
      </w:pPr>
      <w:r w:rsidRPr="00EB6349">
        <w:t>Handouts</w:t>
      </w:r>
    </w:p>
    <w:p w:rsidR="00AD5090" w:rsidRPr="00855968" w:rsidRDefault="00101BDE" w:rsidP="00855968">
      <w:pPr>
        <w:pStyle w:val="ListParagraph"/>
        <w:numPr>
          <w:ilvl w:val="1"/>
          <w:numId w:val="1"/>
        </w:numPr>
        <w:rPr>
          <w:rStyle w:val="Hyperlink"/>
          <w:color w:val="538135" w:themeColor="accent6" w:themeShade="BF"/>
          <w:szCs w:val="22"/>
        </w:rPr>
      </w:pPr>
      <w:hyperlink r:id="rId12" w:history="1">
        <w:r w:rsidR="00AD5090" w:rsidRPr="00855968">
          <w:rPr>
            <w:rStyle w:val="Hyperlink"/>
            <w:rFonts w:cstheme="minorHAnsi"/>
            <w:color w:val="538135" w:themeColor="accent6" w:themeShade="BF"/>
            <w:szCs w:val="22"/>
          </w:rPr>
          <w:t>Pharmacies carrying take home Naloxone kits</w:t>
        </w:r>
      </w:hyperlink>
    </w:p>
    <w:p w:rsidR="00AD5090" w:rsidRPr="00855968" w:rsidRDefault="00101BDE" w:rsidP="00855968">
      <w:pPr>
        <w:pStyle w:val="ListParagraph"/>
        <w:numPr>
          <w:ilvl w:val="1"/>
          <w:numId w:val="1"/>
        </w:numPr>
        <w:rPr>
          <w:rStyle w:val="Hyperlink"/>
          <w:color w:val="538135" w:themeColor="accent6" w:themeShade="BF"/>
          <w:szCs w:val="22"/>
          <w:u w:val="none"/>
        </w:rPr>
      </w:pPr>
      <w:hyperlink r:id="rId13" w:history="1">
        <w:r w:rsidR="00AD5090" w:rsidRPr="00855968">
          <w:rPr>
            <w:rStyle w:val="Hyperlink"/>
            <w:rFonts w:cstheme="minorHAnsi"/>
            <w:color w:val="538135" w:themeColor="accent6" w:themeShade="BF"/>
            <w:szCs w:val="22"/>
          </w:rPr>
          <w:t>For Patients - Recognize Opioid Overdose and How to use Naloxone</w:t>
        </w:r>
      </w:hyperlink>
      <w:r w:rsidR="00AD5090" w:rsidRPr="00855968">
        <w:rPr>
          <w:rStyle w:val="Hyperlink"/>
          <w:rFonts w:cstheme="minorHAnsi"/>
          <w:color w:val="538135" w:themeColor="accent6" w:themeShade="BF"/>
          <w:szCs w:val="22"/>
        </w:rPr>
        <w:t xml:space="preserve"> </w:t>
      </w:r>
    </w:p>
    <w:p w:rsidR="00AD5090" w:rsidRPr="00855968" w:rsidRDefault="00101BDE" w:rsidP="00855968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hyperlink r:id="rId14" w:history="1">
        <w:r w:rsidR="00AD5090" w:rsidRPr="00855968">
          <w:rPr>
            <w:rStyle w:val="Hyperlink"/>
            <w:rFonts w:cstheme="minorHAnsi"/>
            <w:color w:val="538135" w:themeColor="accent6" w:themeShade="BF"/>
            <w:szCs w:val="22"/>
          </w:rPr>
          <w:t>Naloxone FAQ for Patients</w:t>
        </w:r>
      </w:hyperlink>
    </w:p>
    <w:p w:rsidR="00855968" w:rsidRDefault="00855968" w:rsidP="00B36C24">
      <w:pPr>
        <w:spacing w:line="276" w:lineRule="auto"/>
      </w:pPr>
    </w:p>
    <w:p w:rsidR="00CC5429" w:rsidRDefault="008565CD" w:rsidP="00CC5429">
      <w:pPr>
        <w:spacing w:after="0" w:line="276" w:lineRule="auto"/>
      </w:pPr>
      <w:r w:rsidRPr="00EB6349">
        <w:t>Consider random urine drug screen</w:t>
      </w:r>
    </w:p>
    <w:p w:rsidR="008565CD" w:rsidRPr="00CC5429" w:rsidRDefault="00101BDE" w:rsidP="00CC5429">
      <w:pPr>
        <w:pStyle w:val="ListParagraph"/>
        <w:numPr>
          <w:ilvl w:val="0"/>
          <w:numId w:val="14"/>
        </w:numPr>
        <w:spacing w:line="276" w:lineRule="auto"/>
        <w:rPr>
          <w:rStyle w:val="Hyperlink"/>
          <w:color w:val="538135" w:themeColor="accent6" w:themeShade="BF"/>
          <w:szCs w:val="22"/>
        </w:rPr>
      </w:pPr>
      <w:hyperlink r:id="rId15" w:history="1">
        <w:r w:rsidR="008565CD" w:rsidRPr="00CC5429">
          <w:rPr>
            <w:rStyle w:val="Hyperlink"/>
            <w:color w:val="538135" w:themeColor="accent6" w:themeShade="BF"/>
            <w:szCs w:val="22"/>
          </w:rPr>
          <w:t>Urine drug testing guide</w:t>
        </w:r>
      </w:hyperlink>
    </w:p>
    <w:p w:rsidR="008565CD" w:rsidRPr="00EB6349" w:rsidRDefault="008565CD" w:rsidP="00B36C24">
      <w:pPr>
        <w:spacing w:line="276" w:lineRule="auto"/>
      </w:pPr>
    </w:p>
    <w:p w:rsidR="00B36C24" w:rsidRPr="00EB6349" w:rsidRDefault="00B36C24" w:rsidP="00B36C24">
      <w:pPr>
        <w:spacing w:line="276" w:lineRule="auto"/>
        <w:rPr>
          <w:b/>
          <w:u w:val="single"/>
        </w:rPr>
      </w:pPr>
      <w:r w:rsidRPr="00EB6349">
        <w:rPr>
          <w:b/>
          <w:u w:val="single"/>
        </w:rPr>
        <w:lastRenderedPageBreak/>
        <w:t>Management</w:t>
      </w:r>
    </w:p>
    <w:p w:rsidR="00BD3817" w:rsidRPr="00EB6349" w:rsidRDefault="00BD3817" w:rsidP="00CC5429">
      <w:pPr>
        <w:spacing w:after="0"/>
      </w:pPr>
      <w:r w:rsidRPr="00EB6349">
        <w:t>Reassess the patient</w:t>
      </w:r>
    </w:p>
    <w:p w:rsidR="00EB6349" w:rsidRPr="00CC5429" w:rsidRDefault="00EB6349" w:rsidP="00CC5429">
      <w:pPr>
        <w:pStyle w:val="ListParagraph"/>
        <w:numPr>
          <w:ilvl w:val="0"/>
          <w:numId w:val="14"/>
        </w:numPr>
        <w:rPr>
          <w:rFonts w:cstheme="minorHAnsi"/>
        </w:rPr>
      </w:pPr>
      <w:r w:rsidRPr="00CC5429">
        <w:rPr>
          <w:bCs/>
        </w:rPr>
        <w:t>Dose change: within 4 weeks</w:t>
      </w:r>
    </w:p>
    <w:p w:rsidR="00B36C24" w:rsidRPr="00CC5429" w:rsidRDefault="00EB6349" w:rsidP="00CC5429">
      <w:pPr>
        <w:pStyle w:val="ListParagraph"/>
        <w:numPr>
          <w:ilvl w:val="0"/>
          <w:numId w:val="14"/>
        </w:numPr>
        <w:rPr>
          <w:rFonts w:cstheme="minorHAnsi"/>
        </w:rPr>
      </w:pPr>
      <w:r w:rsidRPr="00CC5429">
        <w:rPr>
          <w:bCs/>
        </w:rPr>
        <w:t>Stable dose: within 12 weeks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 xml:space="preserve">Opioid risk tool - Assess for yellow </w:t>
      </w:r>
      <w:r w:rsidR="00CC5429">
        <w:rPr>
          <w:rFonts w:cstheme="minorHAnsi"/>
          <w:szCs w:val="22"/>
        </w:rPr>
        <w:t xml:space="preserve">psychosocial </w:t>
      </w:r>
      <w:r w:rsidRPr="00EB6349">
        <w:rPr>
          <w:rFonts w:cstheme="minorHAnsi"/>
          <w:szCs w:val="22"/>
        </w:rPr>
        <w:t>flags</w:t>
      </w:r>
      <w:r w:rsidR="00CC5429">
        <w:rPr>
          <w:rFonts w:cstheme="minorHAnsi"/>
          <w:szCs w:val="22"/>
        </w:rPr>
        <w:t xml:space="preserve"> 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szCs w:val="22"/>
        </w:rPr>
        <w:t>Consider non-pharmacologic treatment of pain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szCs w:val="22"/>
        </w:rPr>
        <w:t xml:space="preserve">Target </w:t>
      </w:r>
      <w:r w:rsidRPr="00EB6349">
        <w:rPr>
          <w:rFonts w:cstheme="minorHAnsi"/>
          <w:szCs w:val="22"/>
        </w:rPr>
        <w:t>lowest possible opioid dose</w:t>
      </w:r>
      <w:r w:rsidRPr="00EB6349">
        <w:rPr>
          <w:szCs w:val="22"/>
        </w:rPr>
        <w:t xml:space="preserve"> </w:t>
      </w:r>
    </w:p>
    <w:p w:rsidR="00EB6349" w:rsidRPr="00EB6349" w:rsidRDefault="00CC5429" w:rsidP="00CC5429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I</w:t>
      </w:r>
      <w:r w:rsidR="00EB6349" w:rsidRPr="00EB6349">
        <w:rPr>
          <w:szCs w:val="22"/>
        </w:rPr>
        <w:t xml:space="preserve">ncrease </w:t>
      </w:r>
      <w:r>
        <w:rPr>
          <w:szCs w:val="22"/>
        </w:rPr>
        <w:t xml:space="preserve">opioid </w:t>
      </w:r>
      <w:r w:rsidR="00EB6349" w:rsidRPr="00EB6349">
        <w:rPr>
          <w:szCs w:val="22"/>
        </w:rPr>
        <w:t xml:space="preserve">dose </w:t>
      </w:r>
      <w:r w:rsidR="00EB6349" w:rsidRPr="00EB6349">
        <w:rPr>
          <w:b/>
          <w:bCs/>
          <w:szCs w:val="22"/>
        </w:rPr>
        <w:t>only</w:t>
      </w:r>
      <w:r w:rsidR="00EB6349" w:rsidRPr="00EB6349">
        <w:rPr>
          <w:szCs w:val="22"/>
        </w:rPr>
        <w:t xml:space="preserve"> with 30% functional improvement 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szCs w:val="22"/>
        </w:rPr>
        <w:t>Consider opioid taper if lack of functional improvement is seen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szCs w:val="22"/>
        </w:rPr>
        <w:t>Consider if an opioid rotation is needed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szCs w:val="22"/>
        </w:rPr>
        <w:t>Consider if help from specialty care is needed</w:t>
      </w:r>
    </w:p>
    <w:p w:rsidR="00EB6349" w:rsidRPr="00EB6349" w:rsidRDefault="00EB6349" w:rsidP="00CC5429">
      <w:pPr>
        <w:pStyle w:val="ListParagraph"/>
        <w:numPr>
          <w:ilvl w:val="1"/>
          <w:numId w:val="1"/>
        </w:numPr>
        <w:rPr>
          <w:rFonts w:cstheme="minorHAnsi"/>
          <w:szCs w:val="22"/>
        </w:rPr>
      </w:pPr>
      <w:r w:rsidRPr="00EB6349">
        <w:rPr>
          <w:szCs w:val="22"/>
        </w:rPr>
        <w:t>Helpful resources include:</w:t>
      </w:r>
    </w:p>
    <w:p w:rsidR="00930A1C" w:rsidRDefault="00930A1C" w:rsidP="00CC5429">
      <w:pPr>
        <w:pStyle w:val="ListParagraph"/>
        <w:numPr>
          <w:ilvl w:val="2"/>
          <w:numId w:val="1"/>
        </w:numPr>
        <w:rPr>
          <w:rStyle w:val="Hyperlink"/>
          <w:rFonts w:cstheme="minorHAnsi"/>
          <w:color w:val="538135" w:themeColor="accent6" w:themeShade="BF"/>
          <w:szCs w:val="22"/>
        </w:rPr>
      </w:pPr>
      <w:r>
        <w:rPr>
          <w:rStyle w:val="Hyperlink"/>
          <w:rFonts w:cstheme="minorHAnsi"/>
          <w:color w:val="538135" w:themeColor="accent6" w:themeShade="BF"/>
          <w:szCs w:val="22"/>
        </w:rPr>
        <w:t>Prescriptions Opioid Misuse Index (POMI)</w:t>
      </w:r>
    </w:p>
    <w:p w:rsidR="00EB6349" w:rsidRPr="00CC5429" w:rsidRDefault="00101BDE" w:rsidP="00CC5429">
      <w:pPr>
        <w:pStyle w:val="ListParagraph"/>
        <w:numPr>
          <w:ilvl w:val="2"/>
          <w:numId w:val="1"/>
        </w:numPr>
        <w:rPr>
          <w:rStyle w:val="Hyperlink"/>
          <w:rFonts w:cstheme="minorHAnsi"/>
          <w:color w:val="538135" w:themeColor="accent6" w:themeShade="BF"/>
          <w:szCs w:val="22"/>
        </w:rPr>
      </w:pPr>
      <w:hyperlink r:id="rId16" w:history="1">
        <w:r w:rsidR="00EB6349" w:rsidRPr="00CC5429">
          <w:rPr>
            <w:rStyle w:val="Hyperlink"/>
            <w:rFonts w:cstheme="minorHAnsi"/>
            <w:color w:val="538135" w:themeColor="accent6" w:themeShade="BF"/>
            <w:szCs w:val="22"/>
          </w:rPr>
          <w:t>Psychosocial yellow flag assessment</w:t>
        </w:r>
      </w:hyperlink>
      <w:r w:rsidR="00EB6349" w:rsidRPr="00CC5429">
        <w:rPr>
          <w:rStyle w:val="Hyperlink"/>
          <w:rFonts w:cstheme="minorHAnsi"/>
          <w:color w:val="538135" w:themeColor="accent6" w:themeShade="BF"/>
          <w:szCs w:val="22"/>
        </w:rPr>
        <w:t xml:space="preserve"> </w:t>
      </w:r>
    </w:p>
    <w:p w:rsidR="00EB6349" w:rsidRPr="00CC5429" w:rsidRDefault="00101BDE" w:rsidP="00CC5429">
      <w:pPr>
        <w:pStyle w:val="ListParagraph"/>
        <w:numPr>
          <w:ilvl w:val="2"/>
          <w:numId w:val="1"/>
        </w:numPr>
        <w:rPr>
          <w:rFonts w:cstheme="minorHAnsi"/>
          <w:color w:val="538135" w:themeColor="accent6" w:themeShade="BF"/>
          <w:szCs w:val="22"/>
          <w:u w:val="single"/>
        </w:rPr>
      </w:pPr>
      <w:hyperlink r:id="rId17" w:history="1">
        <w:r w:rsidR="00EB6349" w:rsidRPr="00CC5429">
          <w:rPr>
            <w:rStyle w:val="Hyperlink"/>
            <w:color w:val="538135" w:themeColor="accent6" w:themeShade="BF"/>
            <w:szCs w:val="22"/>
          </w:rPr>
          <w:t>Psychosocial flag management</w:t>
        </w:r>
      </w:hyperlink>
    </w:p>
    <w:p w:rsidR="00EB6349" w:rsidRPr="00CC5429" w:rsidRDefault="00101BDE" w:rsidP="00CC5429">
      <w:pPr>
        <w:pStyle w:val="ListParagraph"/>
        <w:numPr>
          <w:ilvl w:val="2"/>
          <w:numId w:val="1"/>
        </w:numPr>
        <w:rPr>
          <w:rFonts w:cstheme="minorHAnsi"/>
          <w:color w:val="538135" w:themeColor="accent6" w:themeShade="BF"/>
          <w:szCs w:val="22"/>
          <w:u w:val="single"/>
        </w:rPr>
      </w:pPr>
      <w:hyperlink r:id="rId18" w:history="1">
        <w:r w:rsidR="00EB6349" w:rsidRPr="00CC5429">
          <w:rPr>
            <w:rStyle w:val="Hyperlink"/>
            <w:color w:val="538135" w:themeColor="accent6" w:themeShade="BF"/>
            <w:szCs w:val="22"/>
          </w:rPr>
          <w:t>Opioid risk assessment associated with substance abuse/psychological disease</w:t>
        </w:r>
      </w:hyperlink>
    </w:p>
    <w:p w:rsidR="00EB6349" w:rsidRPr="00CC5429" w:rsidRDefault="00101BDE" w:rsidP="00CC5429">
      <w:pPr>
        <w:pStyle w:val="ListParagraph"/>
        <w:numPr>
          <w:ilvl w:val="2"/>
          <w:numId w:val="1"/>
        </w:numPr>
        <w:rPr>
          <w:rFonts w:cstheme="minorHAnsi"/>
          <w:color w:val="538135" w:themeColor="accent6" w:themeShade="BF"/>
          <w:szCs w:val="22"/>
          <w:u w:val="single"/>
        </w:rPr>
      </w:pPr>
      <w:hyperlink r:id="rId19" w:history="1">
        <w:r w:rsidR="00EB6349" w:rsidRPr="00CC5429">
          <w:rPr>
            <w:rStyle w:val="Hyperlink"/>
            <w:color w:val="538135" w:themeColor="accent6" w:themeShade="BF"/>
            <w:szCs w:val="22"/>
          </w:rPr>
          <w:t>Use Opioid Manager for OME calculations</w:t>
        </w:r>
      </w:hyperlink>
    </w:p>
    <w:p w:rsidR="00EB6349" w:rsidRPr="00CC5429" w:rsidRDefault="00101BDE" w:rsidP="00CC5429">
      <w:pPr>
        <w:pStyle w:val="ListParagraph"/>
        <w:numPr>
          <w:ilvl w:val="2"/>
          <w:numId w:val="1"/>
        </w:numPr>
        <w:rPr>
          <w:rFonts w:cstheme="minorHAnsi"/>
          <w:color w:val="538135" w:themeColor="accent6" w:themeShade="BF"/>
          <w:szCs w:val="22"/>
        </w:rPr>
      </w:pPr>
      <w:hyperlink r:id="rId20" w:history="1">
        <w:r w:rsidR="00EB6349" w:rsidRPr="00CC5429">
          <w:rPr>
            <w:rStyle w:val="Hyperlink"/>
            <w:color w:val="538135" w:themeColor="accent6" w:themeShade="BF"/>
            <w:szCs w:val="22"/>
          </w:rPr>
          <w:t>Opioid Manager</w:t>
        </w:r>
      </w:hyperlink>
    </w:p>
    <w:p w:rsidR="00EB6349" w:rsidRDefault="00EB6349" w:rsidP="00B36C24">
      <w:pPr>
        <w:spacing w:line="276" w:lineRule="auto"/>
        <w:rPr>
          <w:b/>
          <w:u w:val="single"/>
        </w:rPr>
      </w:pPr>
    </w:p>
    <w:p w:rsidR="00B36C24" w:rsidRPr="00EB6349" w:rsidRDefault="00B36C24" w:rsidP="00B36C24">
      <w:pPr>
        <w:spacing w:line="276" w:lineRule="auto"/>
        <w:rPr>
          <w:b/>
          <w:u w:val="single"/>
        </w:rPr>
      </w:pPr>
      <w:r w:rsidRPr="00EB6349">
        <w:rPr>
          <w:b/>
          <w:u w:val="single"/>
        </w:rPr>
        <w:t>Tapering</w:t>
      </w:r>
    </w:p>
    <w:p w:rsidR="00495485" w:rsidRPr="00EB6349" w:rsidRDefault="00495485" w:rsidP="00CC5429">
      <w:pPr>
        <w:spacing w:after="0"/>
      </w:pPr>
      <w:r w:rsidRPr="00EB6349">
        <w:t xml:space="preserve">Review tapering considerations document </w:t>
      </w:r>
    </w:p>
    <w:p w:rsidR="00495485" w:rsidRPr="00EB6349" w:rsidRDefault="00101BDE" w:rsidP="00CC5429">
      <w:pPr>
        <w:pStyle w:val="ListParagraph"/>
        <w:numPr>
          <w:ilvl w:val="0"/>
          <w:numId w:val="2"/>
        </w:numPr>
        <w:rPr>
          <w:rStyle w:val="Hyperlink"/>
          <w:color w:val="538135" w:themeColor="accent6" w:themeShade="BF"/>
          <w:szCs w:val="22"/>
          <w:u w:val="none"/>
        </w:rPr>
      </w:pPr>
      <w:hyperlink r:id="rId21" w:history="1">
        <w:r w:rsidR="00495485" w:rsidRPr="00EB6349">
          <w:rPr>
            <w:rStyle w:val="Hyperlink"/>
            <w:color w:val="538135" w:themeColor="accent6" w:themeShade="BF"/>
            <w:szCs w:val="22"/>
          </w:rPr>
          <w:t>Tapering considerations</w:t>
        </w:r>
      </w:hyperlink>
    </w:p>
    <w:p w:rsidR="00495485" w:rsidRPr="00EB6349" w:rsidRDefault="00495485" w:rsidP="00495485">
      <w:pPr>
        <w:pStyle w:val="ListParagraph"/>
        <w:numPr>
          <w:ilvl w:val="0"/>
          <w:numId w:val="2"/>
        </w:numPr>
        <w:rPr>
          <w:szCs w:val="22"/>
        </w:rPr>
      </w:pPr>
      <w:r w:rsidRPr="00EB6349">
        <w:rPr>
          <w:szCs w:val="22"/>
        </w:rPr>
        <w:t>Allow the patient to choose which</w:t>
      </w:r>
      <w:r w:rsidR="00E81628">
        <w:rPr>
          <w:szCs w:val="22"/>
        </w:rPr>
        <w:t>=</w:t>
      </w:r>
      <w:r w:rsidRPr="00EB6349">
        <w:rPr>
          <w:szCs w:val="22"/>
        </w:rPr>
        <w:t xml:space="preserve"> dose will decrease</w:t>
      </w:r>
    </w:p>
    <w:p w:rsidR="00495485" w:rsidRPr="00EB6349" w:rsidRDefault="00495485" w:rsidP="0049548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Have pharmacy dispense at daily, every other day, or weekly intervals</w:t>
      </w:r>
    </w:p>
    <w:p w:rsidR="00495485" w:rsidRPr="00EB6349" w:rsidRDefault="00495485" w:rsidP="00495485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Cs w:val="22"/>
          <w:u w:val="none"/>
        </w:rPr>
      </w:pPr>
      <w:r w:rsidRPr="00EB6349">
        <w:rPr>
          <w:rFonts w:cstheme="minorHAnsi"/>
          <w:szCs w:val="22"/>
        </w:rPr>
        <w:t>Blister packaging may reinforce the structure around the taper</w:t>
      </w:r>
    </w:p>
    <w:p w:rsidR="00495485" w:rsidRPr="00EB6349" w:rsidRDefault="00495485" w:rsidP="00495485">
      <w:pPr>
        <w:pStyle w:val="ListParagraph"/>
        <w:rPr>
          <w:szCs w:val="22"/>
        </w:rPr>
      </w:pPr>
    </w:p>
    <w:p w:rsidR="00B36C24" w:rsidRPr="00EB6349" w:rsidRDefault="00B36C24" w:rsidP="00CC5429">
      <w:pPr>
        <w:spacing w:after="0"/>
      </w:pPr>
      <w:r w:rsidRPr="00EB6349">
        <w:t>Reassess the patient weekly</w:t>
      </w:r>
    </w:p>
    <w:p w:rsidR="00B36C24" w:rsidRDefault="00B36C24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 xml:space="preserve">Assess and document pain, function, withdrawal symptoms, and benefits </w:t>
      </w:r>
    </w:p>
    <w:p w:rsidR="00CC5429" w:rsidRPr="00EB6349" w:rsidRDefault="00CC5429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Offer self-management and social supports</w:t>
      </w:r>
    </w:p>
    <w:p w:rsidR="00B36C24" w:rsidRPr="00EB6349" w:rsidRDefault="00B36C24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Team can help with monitoring, patient support, phone consults</w:t>
      </w:r>
    </w:p>
    <w:p w:rsidR="00B36C24" w:rsidRPr="00EB6349" w:rsidRDefault="00CC5429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Hold the taper </w:t>
      </w:r>
      <w:r w:rsidR="00B36C24" w:rsidRPr="00EB6349">
        <w:rPr>
          <w:rFonts w:cstheme="minorHAnsi"/>
          <w:szCs w:val="22"/>
        </w:rPr>
        <w:t>If</w:t>
      </w:r>
      <w:r>
        <w:rPr>
          <w:rFonts w:cstheme="minorHAnsi"/>
          <w:szCs w:val="22"/>
        </w:rPr>
        <w:t xml:space="preserve"> the</w:t>
      </w:r>
      <w:r w:rsidR="00B36C24" w:rsidRPr="00EB6349">
        <w:rPr>
          <w:rFonts w:cstheme="minorHAnsi"/>
          <w:szCs w:val="22"/>
        </w:rPr>
        <w:t xml:space="preserve"> patient experiences significant withdrawal, worsening of mood or pain, or reduced function </w:t>
      </w:r>
    </w:p>
    <w:p w:rsidR="00B36C24" w:rsidRPr="00EB6349" w:rsidRDefault="00B36C24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 xml:space="preserve">It’s strongly encouraged to not return to a previous higher dose </w:t>
      </w:r>
    </w:p>
    <w:p w:rsidR="00B36C24" w:rsidRPr="00EB6349" w:rsidRDefault="00B36C24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Consider waiting until symptoms settle, then restart taper at a reduced rate</w:t>
      </w:r>
    </w:p>
    <w:p w:rsidR="00B36C24" w:rsidRPr="00EB6349" w:rsidRDefault="00B36C24" w:rsidP="00CC542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EB6349">
        <w:rPr>
          <w:rFonts w:cstheme="minorHAnsi"/>
          <w:szCs w:val="22"/>
        </w:rPr>
        <w:t>Consider community pharmacist support for monitoring patients</w:t>
      </w:r>
    </w:p>
    <w:sectPr w:rsidR="00B36C24" w:rsidRPr="00EB6349" w:rsidSect="00855968">
      <w:footerReference w:type="defaul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DE" w:rsidRDefault="00101BDE" w:rsidP="00144344">
      <w:pPr>
        <w:spacing w:after="0" w:line="240" w:lineRule="auto"/>
      </w:pPr>
      <w:r>
        <w:separator/>
      </w:r>
    </w:p>
  </w:endnote>
  <w:endnote w:type="continuationSeparator" w:id="0">
    <w:p w:rsidR="00101BDE" w:rsidRDefault="00101BDE" w:rsidP="001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CD" w:rsidRPr="00B937CD" w:rsidRDefault="00B937CD">
    <w:pPr>
      <w:pStyle w:val="Footer"/>
      <w:rPr>
        <w:i/>
      </w:rPr>
    </w:pPr>
    <w:r w:rsidRPr="00B937CD">
      <w:rPr>
        <w:i/>
      </w:rPr>
      <w:t>Adapted from Calgary Foothills Primary Care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DE" w:rsidRDefault="00101BDE" w:rsidP="00144344">
      <w:pPr>
        <w:spacing w:after="0" w:line="240" w:lineRule="auto"/>
      </w:pPr>
      <w:r>
        <w:separator/>
      </w:r>
    </w:p>
  </w:footnote>
  <w:footnote w:type="continuationSeparator" w:id="0">
    <w:p w:rsidR="00101BDE" w:rsidRDefault="00101BDE" w:rsidP="001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DC"/>
    <w:multiLevelType w:val="hybridMultilevel"/>
    <w:tmpl w:val="57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4E9F"/>
    <w:multiLevelType w:val="hybridMultilevel"/>
    <w:tmpl w:val="C71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E1B"/>
    <w:multiLevelType w:val="hybridMultilevel"/>
    <w:tmpl w:val="6C9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6C0"/>
    <w:multiLevelType w:val="hybridMultilevel"/>
    <w:tmpl w:val="E06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392B"/>
    <w:multiLevelType w:val="hybridMultilevel"/>
    <w:tmpl w:val="F51E0FEC"/>
    <w:lvl w:ilvl="0" w:tplc="02282EFE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8CDBDC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B4E1A82"/>
    <w:multiLevelType w:val="hybridMultilevel"/>
    <w:tmpl w:val="434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7EE"/>
    <w:multiLevelType w:val="hybridMultilevel"/>
    <w:tmpl w:val="844004A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44617044"/>
    <w:multiLevelType w:val="hybridMultilevel"/>
    <w:tmpl w:val="3A8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57459"/>
    <w:multiLevelType w:val="hybridMultilevel"/>
    <w:tmpl w:val="9CE6C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F58EF"/>
    <w:multiLevelType w:val="hybridMultilevel"/>
    <w:tmpl w:val="23A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66F5F"/>
    <w:multiLevelType w:val="hybridMultilevel"/>
    <w:tmpl w:val="9114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5812"/>
    <w:multiLevelType w:val="hybridMultilevel"/>
    <w:tmpl w:val="F0B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7CBE"/>
    <w:multiLevelType w:val="hybridMultilevel"/>
    <w:tmpl w:val="31E0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364AC"/>
    <w:multiLevelType w:val="hybridMultilevel"/>
    <w:tmpl w:val="E5E2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44"/>
    <w:rsid w:val="000123F8"/>
    <w:rsid w:val="00101BDE"/>
    <w:rsid w:val="00144344"/>
    <w:rsid w:val="00184AFB"/>
    <w:rsid w:val="00211BB3"/>
    <w:rsid w:val="00495485"/>
    <w:rsid w:val="004D33F6"/>
    <w:rsid w:val="00543FC1"/>
    <w:rsid w:val="006B79E3"/>
    <w:rsid w:val="00855968"/>
    <w:rsid w:val="008565CD"/>
    <w:rsid w:val="008A69DC"/>
    <w:rsid w:val="008B58C0"/>
    <w:rsid w:val="008C6D48"/>
    <w:rsid w:val="00930A1C"/>
    <w:rsid w:val="009A5DBE"/>
    <w:rsid w:val="00A659B3"/>
    <w:rsid w:val="00AD2C31"/>
    <w:rsid w:val="00AD5090"/>
    <w:rsid w:val="00AF463C"/>
    <w:rsid w:val="00B36C24"/>
    <w:rsid w:val="00B937CD"/>
    <w:rsid w:val="00B94AF7"/>
    <w:rsid w:val="00BD3817"/>
    <w:rsid w:val="00C67714"/>
    <w:rsid w:val="00CA285C"/>
    <w:rsid w:val="00CC5429"/>
    <w:rsid w:val="00CD30A1"/>
    <w:rsid w:val="00CE4F8F"/>
    <w:rsid w:val="00D86991"/>
    <w:rsid w:val="00D904D1"/>
    <w:rsid w:val="00DB0691"/>
    <w:rsid w:val="00DD5927"/>
    <w:rsid w:val="00E800D1"/>
    <w:rsid w:val="00E81628"/>
    <w:rsid w:val="00E9208B"/>
    <w:rsid w:val="00EB6349"/>
    <w:rsid w:val="00F047DD"/>
    <w:rsid w:val="00F7151C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96591-9E7A-4501-BBAB-2977C97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44"/>
  </w:style>
  <w:style w:type="paragraph" w:styleId="Footer">
    <w:name w:val="footer"/>
    <w:basedOn w:val="Normal"/>
    <w:link w:val="FooterChar"/>
    <w:uiPriority w:val="99"/>
    <w:unhideWhenUsed/>
    <w:rsid w:val="0014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44"/>
  </w:style>
  <w:style w:type="paragraph" w:styleId="ListParagraph">
    <w:name w:val="List Paragraph"/>
    <w:basedOn w:val="Normal"/>
    <w:uiPriority w:val="34"/>
    <w:qFormat/>
    <w:rsid w:val="00B36C24"/>
    <w:pPr>
      <w:spacing w:after="0" w:line="240" w:lineRule="auto"/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4954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4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D5090"/>
    <w:pPr>
      <w:spacing w:after="0" w:line="240" w:lineRule="auto"/>
      <w:ind w:left="288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0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65C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qFormat/>
    <w:rsid w:val="00EB6349"/>
    <w:pPr>
      <w:widowControl w:val="0"/>
      <w:numPr>
        <w:numId w:val="10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62" w:lineRule="exact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rugsfool.ca/" TargetMode="External"/><Relationship Id="rId18" Type="http://schemas.openxmlformats.org/officeDocument/2006/relationships/hyperlink" Target="http://nationalpaincentre.mcmaster.ca/opioid/cgop_b_app_b02.html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nationalpaincentre.mcmaster.ca/opioid/cgop_b_app_b12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lbertahealthservices.ca/assets/healthinfo/mh/hi-amh-thn-pharmacies.pdf" TargetMode="External"/><Relationship Id="rId17" Type="http://schemas.openxmlformats.org/officeDocument/2006/relationships/hyperlink" Target="http://www.topalbertadoctors.org/download/1880/Management%20of%20Psychosocial%20Yellow%20Flags.pdf?_20180116191352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topalbertadoctors.org/download/1886/ClinicalAssessmentPsychosocialYellowFlags.pdf?_20180116191244" TargetMode="External"/><Relationship Id="rId20" Type="http://schemas.openxmlformats.org/officeDocument/2006/relationships/hyperlink" Target="http://www.cpsa.ca/wp-content/uploads/2016/04/OpioidManager.pdf?x915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sa.ca/wp-content/uploads/2016/08/Clinical-Toolkit_BDZ_Nov_2016.pdf?x9157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hms.org/sites/default/files/Pdfs/UrineDrugTestingguid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bertanetcare.ca/" TargetMode="External"/><Relationship Id="rId19" Type="http://schemas.openxmlformats.org/officeDocument/2006/relationships/hyperlink" Target="http://www.cpsa.ca/wp-content/uploads/2016/04/OpioidManager.pdf?x91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sa.ca/wp-content/uploads/2017/08/opioid-safety_chronic_pain.pdf" TargetMode="External"/><Relationship Id="rId14" Type="http://schemas.openxmlformats.org/officeDocument/2006/relationships/hyperlink" Target="https://www.albertahealthservices.ca/assets/healthinfo/mh/hi-amh-thn-faq-clients.pdf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430398B5524083B73FA190CB913D" ma:contentTypeVersion="12" ma:contentTypeDescription="Create a new document." ma:contentTypeScope="" ma:versionID="123a6565c6681ecf066facccb4e684fa">
  <xsd:schema xmlns:xsd="http://www.w3.org/2001/XMLSchema" xmlns:xs="http://www.w3.org/2001/XMLSchema" xmlns:p="http://schemas.microsoft.com/office/2006/metadata/properties" xmlns:ns2="9ea5e927-ddfc-41b6-b072-45f380958793" xmlns:ns3="10d51acc-b7c5-46d8-87c5-213025ec1958" targetNamespace="http://schemas.microsoft.com/office/2006/metadata/properties" ma:root="true" ma:fieldsID="565e04cfd6b78b6caaa67a32629f57be" ns2:_="" ns3:_="">
    <xsd:import namespace="9ea5e927-ddfc-41b6-b072-45f380958793"/>
    <xsd:import namespace="10d51acc-b7c5-46d8-87c5-213025ec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e927-ddfc-41b6-b072-45f380958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acc-b7c5-46d8-87c5-213025ec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f2a07-97a7-4f8e-b87f-1cf77ac5a9bc}" ma:internalName="TaxCatchAll" ma:showField="CatchAllData" ma:web="10d51acc-b7c5-46d8-87c5-213025ec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51acc-b7c5-46d8-87c5-213025ec1958" xsi:nil="true"/>
    <lcf76f155ced4ddcb4097134ff3c332f xmlns="9ea5e927-ddfc-41b6-b072-45f3809587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51381-18D2-4ADB-AE55-4CCA2E852414}"/>
</file>

<file path=customXml/itemProps2.xml><?xml version="1.0" encoding="utf-8"?>
<ds:datastoreItem xmlns:ds="http://schemas.openxmlformats.org/officeDocument/2006/customXml" ds:itemID="{B7AD635E-971F-435E-BA6A-F50EF7700743}"/>
</file>

<file path=customXml/itemProps3.xml><?xml version="1.0" encoding="utf-8"?>
<ds:datastoreItem xmlns:ds="http://schemas.openxmlformats.org/officeDocument/2006/customXml" ds:itemID="{AACE2788-3B85-4739-997A-B167841A0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Lacombe</dc:creator>
  <cp:keywords/>
  <dc:description/>
  <cp:lastModifiedBy>Shannon Horricks</cp:lastModifiedBy>
  <cp:revision>11</cp:revision>
  <dcterms:created xsi:type="dcterms:W3CDTF">2019-02-26T15:12:00Z</dcterms:created>
  <dcterms:modified xsi:type="dcterms:W3CDTF">2019-06-06T21:55:00Z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deoSetEmbedCode">
    <vt:lpwstr/>
  </property>
  <property fmtid="{D5CDD505-2E9C-101B-9397-08002B2CF9AE}" pid="3" name="Order">
    <vt:r8>6700</vt:r8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ti_imgdate">
    <vt:lpwstr/>
  </property>
  <property fmtid="{D5CDD505-2E9C-101B-9397-08002B2CF9AE}" pid="7" name="VideoRenditionLabel">
    <vt:lpwstr/>
  </property>
  <property fmtid="{D5CDD505-2E9C-101B-9397-08002B2CF9AE}" pid="8" name="VideoSetOwner">
    <vt:lpwstr/>
  </property>
  <property fmtid="{D5CDD505-2E9C-101B-9397-08002B2CF9AE}" pid="9" name="ContentTypeId">
    <vt:lpwstr>0x010100790F430398B5524083B73FA190CB913D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DownloadLink">
    <vt:bool>false</vt:bool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VideoSetRenditionsInfo">
    <vt:lpwstr/>
  </property>
</Properties>
</file>